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1354" w:rsidRDefault="005E08B1">
      <w:pPr>
        <w:jc w:val="both"/>
        <w:rPr>
          <w:rFonts w:ascii="Times New Roman" w:eastAsia="Times New Roman" w:hAnsi="Times New Roman" w:cs="Times New Roman"/>
          <w:b/>
          <w:color w:val="002060"/>
          <w:sz w:val="25"/>
          <w:szCs w:val="25"/>
          <w:highlight w:val="white"/>
        </w:rPr>
      </w:pPr>
      <w:bookmarkStart w:id="0" w:name="_kbb6ii56jxq2" w:colFirst="0" w:colLast="0"/>
      <w:bookmarkEnd w:id="0"/>
      <w:r>
        <w:rPr>
          <w:rFonts w:ascii="Times New Roman" w:eastAsia="Times New Roman" w:hAnsi="Times New Roman" w:cs="Times New Roman"/>
          <w:b/>
          <w:color w:val="002060"/>
          <w:sz w:val="25"/>
          <w:szCs w:val="25"/>
          <w:highlight w:val="white"/>
        </w:rPr>
        <w:t>Dėl Lietuvos Respublikos smulkiojo ir vidutinio verslo plėtros įstatymo Nr. VIII-935 2 straipsnio pakeitimo ir Įstatymo papildymo 7(1) straipsniu įstatymo ir Lietuvos Respublikos valstybinio socialinio draudimo įstatymo Nr. I-1336 6 straipsnio pakeitimo įs</w:t>
      </w:r>
      <w:r>
        <w:rPr>
          <w:rFonts w:ascii="Times New Roman" w:eastAsia="Times New Roman" w:hAnsi="Times New Roman" w:cs="Times New Roman"/>
          <w:b/>
          <w:color w:val="002060"/>
          <w:sz w:val="25"/>
          <w:szCs w:val="25"/>
          <w:highlight w:val="white"/>
        </w:rPr>
        <w:t>tatymo projektų (18-8411, 18-8407, 18-8408)</w:t>
      </w:r>
    </w:p>
    <w:p w:rsidR="00951354" w:rsidRDefault="00951354">
      <w:pPr>
        <w:jc w:val="both"/>
        <w:rPr>
          <w:rFonts w:ascii="Times New Roman" w:eastAsia="Times New Roman" w:hAnsi="Times New Roman" w:cs="Times New Roman"/>
          <w:sz w:val="24"/>
          <w:szCs w:val="24"/>
        </w:rPr>
      </w:pPr>
      <w:bookmarkStart w:id="1" w:name="_iu58e1revmxl" w:colFirst="0" w:colLast="0"/>
      <w:bookmarkEnd w:id="1"/>
    </w:p>
    <w:p w:rsidR="00951354" w:rsidRDefault="005E08B1">
      <w:pPr>
        <w:jc w:val="both"/>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sz w:val="24"/>
          <w:szCs w:val="24"/>
        </w:rPr>
        <w:t xml:space="preserve">Lietuvos laisvosios rinkos institutas išnagrinėjo Lietuvos Respublikos smulkiojo ir vidutinio verslo plėtros įstatymo Nr. VIII-935 2 straipsnio pakeitimo ir Įstatymo papildymo 7(1) straipsniu įstatymo (toliau - </w:t>
      </w:r>
      <w:r>
        <w:rPr>
          <w:rFonts w:ascii="Times New Roman" w:eastAsia="Times New Roman" w:hAnsi="Times New Roman" w:cs="Times New Roman"/>
          <w:sz w:val="24"/>
          <w:szCs w:val="24"/>
        </w:rPr>
        <w:t>Projektas Nr. 18-8411) ir Lietuvos Respublikos valstybinio socialinio draudimo įstatymo Nr. I-1336 6 straipsnio pakeitimo įstatymo projektus (toliau - Projektas Nr. 18-8407) ir teikia pastabas bei pasiūlymus.</w:t>
      </w:r>
    </w:p>
    <w:p w:rsidR="00951354" w:rsidRDefault="00951354">
      <w:pPr>
        <w:jc w:val="both"/>
        <w:rPr>
          <w:rFonts w:ascii="Times New Roman" w:eastAsia="Times New Roman" w:hAnsi="Times New Roman" w:cs="Times New Roman"/>
          <w:sz w:val="24"/>
          <w:szCs w:val="24"/>
        </w:rPr>
      </w:pPr>
    </w:p>
    <w:p w:rsidR="00951354" w:rsidRDefault="005E08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Projektais siūloma apibrėžti </w:t>
      </w:r>
      <w:proofErr w:type="spellStart"/>
      <w:r>
        <w:rPr>
          <w:rFonts w:ascii="Times New Roman" w:eastAsia="Times New Roman" w:hAnsi="Times New Roman" w:cs="Times New Roman"/>
          <w:sz w:val="24"/>
          <w:szCs w:val="24"/>
        </w:rPr>
        <w:t>startuolio</w:t>
      </w:r>
      <w:proofErr w:type="spellEnd"/>
      <w:r>
        <w:rPr>
          <w:rFonts w:ascii="Times New Roman" w:eastAsia="Times New Roman" w:hAnsi="Times New Roman" w:cs="Times New Roman"/>
          <w:sz w:val="24"/>
          <w:szCs w:val="24"/>
        </w:rPr>
        <w:t xml:space="preserve"> sąvoką</w:t>
      </w:r>
      <w:r>
        <w:rPr>
          <w:rFonts w:ascii="Times New Roman" w:eastAsia="Times New Roman" w:hAnsi="Times New Roman" w:cs="Times New Roman"/>
          <w:sz w:val="24"/>
          <w:szCs w:val="24"/>
        </w:rPr>
        <w:t xml:space="preserve">, įmonės įtraukimo į </w:t>
      </w:r>
      <w:proofErr w:type="spellStart"/>
      <w:r>
        <w:rPr>
          <w:rFonts w:ascii="Times New Roman" w:eastAsia="Times New Roman" w:hAnsi="Times New Roman" w:cs="Times New Roman"/>
          <w:sz w:val="24"/>
          <w:szCs w:val="24"/>
        </w:rPr>
        <w:t>Startuolių</w:t>
      </w:r>
      <w:proofErr w:type="spellEnd"/>
      <w:r>
        <w:rPr>
          <w:rFonts w:ascii="Times New Roman" w:eastAsia="Times New Roman" w:hAnsi="Times New Roman" w:cs="Times New Roman"/>
          <w:sz w:val="24"/>
          <w:szCs w:val="24"/>
        </w:rPr>
        <w:t xml:space="preserve"> sąrašą ir išbraukimo iš jo sąlygas ir nustatyti, kad </w:t>
      </w:r>
      <w:proofErr w:type="spellStart"/>
      <w:r>
        <w:rPr>
          <w:rFonts w:ascii="Times New Roman" w:eastAsia="Times New Roman" w:hAnsi="Times New Roman" w:cs="Times New Roman"/>
          <w:sz w:val="24"/>
          <w:szCs w:val="24"/>
        </w:rPr>
        <w:t>Startuolių</w:t>
      </w:r>
      <w:proofErr w:type="spellEnd"/>
      <w:r>
        <w:rPr>
          <w:rFonts w:ascii="Times New Roman" w:eastAsia="Times New Roman" w:hAnsi="Times New Roman" w:cs="Times New Roman"/>
          <w:sz w:val="24"/>
          <w:szCs w:val="24"/>
        </w:rPr>
        <w:t xml:space="preserve"> sąraše esančios labai mažos įmonės, registruotos Juridinių asmenų registre ne ilgiau kaip 3 metus, gali dalinai būti draudžiami pensijų socialiniu draudimu vals</w:t>
      </w:r>
      <w:r>
        <w:rPr>
          <w:rFonts w:ascii="Times New Roman" w:eastAsia="Times New Roman" w:hAnsi="Times New Roman" w:cs="Times New Roman"/>
          <w:sz w:val="24"/>
          <w:szCs w:val="24"/>
        </w:rPr>
        <w:t>tybės lėšomis.</w:t>
      </w:r>
    </w:p>
    <w:p w:rsidR="00951354" w:rsidRDefault="00951354">
      <w:pPr>
        <w:jc w:val="both"/>
        <w:rPr>
          <w:rFonts w:ascii="Times New Roman" w:eastAsia="Times New Roman" w:hAnsi="Times New Roman" w:cs="Times New Roman"/>
          <w:b/>
          <w:i/>
          <w:sz w:val="24"/>
          <w:szCs w:val="24"/>
        </w:rPr>
      </w:pPr>
    </w:p>
    <w:p w:rsidR="00951354" w:rsidRDefault="005E08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Projektų tikslų galima siekti alternatyviomis priemonėmis (taikant analogišką tvarką, kuria naudojasi veiklą pradedantys savarankiškai dirbantys asmenys), todėl, įvertinus jas, siūlome tikslinti įstatymų Projektus.</w:t>
      </w:r>
    </w:p>
    <w:p w:rsidR="00951354" w:rsidRDefault="00951354">
      <w:pPr>
        <w:jc w:val="both"/>
        <w:rPr>
          <w:rFonts w:ascii="Times New Roman" w:eastAsia="Times New Roman" w:hAnsi="Times New Roman" w:cs="Times New Roman"/>
          <w:b/>
          <w:i/>
          <w:sz w:val="24"/>
          <w:szCs w:val="24"/>
        </w:rPr>
      </w:pPr>
    </w:p>
    <w:p w:rsidR="00951354" w:rsidRDefault="005E08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Lengvata „</w:t>
      </w:r>
      <w:proofErr w:type="spellStart"/>
      <w:r>
        <w:rPr>
          <w:rFonts w:ascii="Times New Roman" w:eastAsia="Times New Roman" w:hAnsi="Times New Roman" w:cs="Times New Roman"/>
          <w:b/>
          <w:i/>
          <w:sz w:val="24"/>
          <w:szCs w:val="24"/>
        </w:rPr>
        <w:t>startuoliams</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diskriminuotų kitas veiklą pradedančias ir su analogiškomis problemomis susiduriančias įmones ir plėstų valstybės lėšomis draudžiamųjų ratą</w:t>
      </w:r>
    </w:p>
    <w:p w:rsidR="00951354" w:rsidRDefault="00951354">
      <w:pPr>
        <w:jc w:val="both"/>
        <w:rPr>
          <w:rFonts w:ascii="Times New Roman" w:eastAsia="Times New Roman" w:hAnsi="Times New Roman" w:cs="Times New Roman"/>
          <w:b/>
          <w:i/>
          <w:sz w:val="24"/>
          <w:szCs w:val="24"/>
        </w:rPr>
      </w:pPr>
    </w:p>
    <w:p w:rsidR="00951354" w:rsidRDefault="005E08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Visiškai sutinkame, kad socialinio draudimo įmokos turi didelį svorį verslo kaštų struktūroje ir gali tapti pradeda</w:t>
      </w:r>
      <w:r>
        <w:rPr>
          <w:rFonts w:ascii="Times New Roman" w:eastAsia="Times New Roman" w:hAnsi="Times New Roman" w:cs="Times New Roman"/>
          <w:sz w:val="24"/>
          <w:szCs w:val="24"/>
        </w:rPr>
        <w:t>nčiojo verslo vystymosi stabdžiu. Su investicijų pritraukimo, talentų pritraukimo tarptautinėje erdvėje problemomis susiduria ne tik vadinamieji „</w:t>
      </w:r>
      <w:proofErr w:type="spellStart"/>
      <w:r>
        <w:rPr>
          <w:rFonts w:ascii="Times New Roman" w:eastAsia="Times New Roman" w:hAnsi="Times New Roman" w:cs="Times New Roman"/>
          <w:sz w:val="24"/>
          <w:szCs w:val="24"/>
        </w:rPr>
        <w:t>startuoliai</w:t>
      </w:r>
      <w:proofErr w:type="spellEnd"/>
      <w:r>
        <w:rPr>
          <w:rFonts w:ascii="Times New Roman" w:eastAsia="Times New Roman" w:hAnsi="Times New Roman" w:cs="Times New Roman"/>
          <w:sz w:val="24"/>
          <w:szCs w:val="24"/>
        </w:rPr>
        <w:t>“, bet ir didžioji dalis kitų veiklą pradedančių įmonių.</w:t>
      </w:r>
    </w:p>
    <w:p w:rsidR="00951354" w:rsidRDefault="00951354">
      <w:pPr>
        <w:jc w:val="both"/>
        <w:rPr>
          <w:rFonts w:ascii="Times New Roman" w:eastAsia="Times New Roman" w:hAnsi="Times New Roman" w:cs="Times New Roman"/>
          <w:sz w:val="24"/>
          <w:szCs w:val="24"/>
        </w:rPr>
      </w:pPr>
    </w:p>
    <w:p w:rsidR="00951354" w:rsidRDefault="005E08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Priėmus Projektu Nr. 18-8407 siūlomas nuo</w:t>
      </w:r>
      <w:r>
        <w:rPr>
          <w:rFonts w:ascii="Times New Roman" w:eastAsia="Times New Roman" w:hAnsi="Times New Roman" w:cs="Times New Roman"/>
          <w:sz w:val="24"/>
          <w:szCs w:val="24"/>
        </w:rPr>
        <w:t>statas bus dar labiau plečiamas valstybės lėšomis (o tai reiškia – kitų mokesčių mokėtojų lėšomis) socialiniu draudimu draudžiamų asmenų ratas. Atkreiptinas dėmesys, kad prognozuojama jog 2018 m. valstybės lėšomis (pensijų, nedarbo, nelaimingų atsitikimų d</w:t>
      </w:r>
      <w:r>
        <w:rPr>
          <w:rFonts w:ascii="Times New Roman" w:eastAsia="Times New Roman" w:hAnsi="Times New Roman" w:cs="Times New Roman"/>
          <w:sz w:val="24"/>
          <w:szCs w:val="24"/>
        </w:rPr>
        <w:t>arbe ir profesinių ligų, ligos, motinystės socialiniam draudimu) draudžiamų asmenų skaičius  nesikeis  ir bus apie 70 tūkst. žmonių.</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951354" w:rsidRDefault="00951354">
      <w:pPr>
        <w:jc w:val="both"/>
        <w:rPr>
          <w:rFonts w:ascii="Times New Roman" w:eastAsia="Times New Roman" w:hAnsi="Times New Roman" w:cs="Times New Roman"/>
          <w:sz w:val="24"/>
          <w:szCs w:val="24"/>
        </w:rPr>
      </w:pPr>
    </w:p>
    <w:p w:rsidR="00951354" w:rsidRDefault="005E08B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Startuoliams</w:t>
      </w:r>
      <w:proofErr w:type="spellEnd"/>
      <w:r>
        <w:rPr>
          <w:rFonts w:ascii="Times New Roman" w:eastAsia="Times New Roman" w:hAnsi="Times New Roman" w:cs="Times New Roman"/>
          <w:sz w:val="24"/>
          <w:szCs w:val="24"/>
        </w:rPr>
        <w:t xml:space="preserve"> siūloma subsidija bus teikiama iš kitų mokesčių mokėtojų sumokėtų įmokų, todėl svarbu užtikrinti, kad mokes</w:t>
      </w:r>
      <w:r>
        <w:rPr>
          <w:rFonts w:ascii="Times New Roman" w:eastAsia="Times New Roman" w:hAnsi="Times New Roman" w:cs="Times New Roman"/>
          <w:sz w:val="24"/>
          <w:szCs w:val="24"/>
        </w:rPr>
        <w:t xml:space="preserve">tinė našta gyventojams nepadidėtų. Užuot privilegijavus vienas visuomenės grupes kitų sąskaita siūlome numatyti socialinio draudimo įmokų atostogas atsisakant ir galimų išmokų mokėjimo. </w:t>
      </w:r>
      <w:proofErr w:type="spellStart"/>
      <w:r>
        <w:rPr>
          <w:rFonts w:ascii="Times New Roman" w:eastAsia="Times New Roman" w:hAnsi="Times New Roman" w:cs="Times New Roman"/>
          <w:sz w:val="24"/>
          <w:szCs w:val="24"/>
        </w:rPr>
        <w:t>T.y</w:t>
      </w:r>
      <w:proofErr w:type="spellEnd"/>
      <w:r>
        <w:rPr>
          <w:rFonts w:ascii="Times New Roman" w:eastAsia="Times New Roman" w:hAnsi="Times New Roman" w:cs="Times New Roman"/>
          <w:sz w:val="24"/>
          <w:szCs w:val="24"/>
        </w:rPr>
        <w:t xml:space="preserve">. siūlome taikyti analogišką ar panašią tvarką (išplečiant taikymą </w:t>
      </w:r>
      <w:r>
        <w:rPr>
          <w:rFonts w:ascii="Times New Roman" w:eastAsia="Times New Roman" w:hAnsi="Times New Roman" w:cs="Times New Roman"/>
          <w:sz w:val="24"/>
          <w:szCs w:val="24"/>
        </w:rPr>
        <w:t>pirmiesiems 3 veiklos metams), kuri šiuo metu yra numatyta savarankiškai dirbantiems asmenims. Šiuo metu galiojančio Lietuvos Respublikos valstybinio socialinio draudimo įstatymo 11 str. 3 dalyje numatyta galimybė savarankiškai dirbantiems asmenims pirmais</w:t>
      </w:r>
      <w:r>
        <w:rPr>
          <w:rFonts w:ascii="Times New Roman" w:eastAsia="Times New Roman" w:hAnsi="Times New Roman" w:cs="Times New Roman"/>
          <w:sz w:val="24"/>
          <w:szCs w:val="24"/>
        </w:rPr>
        <w:t>iais veiklos metais nemokėti valstybinio socialinio draudimo įmokų:</w:t>
      </w:r>
    </w:p>
    <w:p w:rsidR="00951354" w:rsidRDefault="00951354">
      <w:pPr>
        <w:jc w:val="both"/>
        <w:rPr>
          <w:rFonts w:ascii="Times New Roman" w:eastAsia="Times New Roman" w:hAnsi="Times New Roman" w:cs="Times New Roman"/>
          <w:i/>
          <w:sz w:val="24"/>
          <w:szCs w:val="24"/>
        </w:rPr>
      </w:pPr>
    </w:p>
    <w:p w:rsidR="00951354" w:rsidRDefault="005E08B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Individualių įmonių savininkai, mažųjų bendrijų nariai, ūkinių bendrijų tikrieji nariai, ūkininkai bei jų partneriai ir asmenys, vykdantys individualią veiklą, kaip ji apibrėžta Gyven</w:t>
      </w:r>
      <w:r>
        <w:rPr>
          <w:rFonts w:ascii="Times New Roman" w:eastAsia="Times New Roman" w:hAnsi="Times New Roman" w:cs="Times New Roman"/>
          <w:i/>
          <w:sz w:val="24"/>
          <w:szCs w:val="24"/>
        </w:rPr>
        <w:t>tojų pajamų mokesčio įstatyme, vienus metus nuo pirmosios veiklos pradžios socialinio draudimo įmokų gali nemokėti. Pirmosios veiklos pradžia laikoma diena, kurią po 2018 m. sausio 1 d. asmuo pirmą kartą tampa savarankiškai dirbančiu asmeniu. Šios dalies n</w:t>
      </w:r>
      <w:r>
        <w:rPr>
          <w:rFonts w:ascii="Times New Roman" w:eastAsia="Times New Roman" w:hAnsi="Times New Roman" w:cs="Times New Roman"/>
          <w:i/>
          <w:sz w:val="24"/>
          <w:szCs w:val="24"/>
        </w:rPr>
        <w:t>uostata taikoma ir asmenims, kurie po 2018 m. sausio 1 d. per ne mažesnį kaip dešimties metų laikotarpį nebuvo savarankiškai dirbančiais asmenimis.“</w:t>
      </w:r>
    </w:p>
    <w:p w:rsidR="00951354" w:rsidRDefault="00951354">
      <w:pPr>
        <w:jc w:val="both"/>
        <w:rPr>
          <w:rFonts w:ascii="Times New Roman" w:eastAsia="Times New Roman" w:hAnsi="Times New Roman" w:cs="Times New Roman"/>
          <w:b/>
          <w:i/>
          <w:sz w:val="24"/>
          <w:szCs w:val="24"/>
        </w:rPr>
      </w:pPr>
    </w:p>
    <w:p w:rsidR="00951354" w:rsidRDefault="005E08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Dėl apibrėžimo ir plėtros potencialo nustatymo metodikos trūkumo, įmonių įtraukimas į </w:t>
      </w:r>
      <w:proofErr w:type="spellStart"/>
      <w:r>
        <w:rPr>
          <w:rFonts w:ascii="Times New Roman" w:eastAsia="Times New Roman" w:hAnsi="Times New Roman" w:cs="Times New Roman"/>
          <w:b/>
          <w:i/>
          <w:sz w:val="24"/>
          <w:szCs w:val="24"/>
        </w:rPr>
        <w:t>Startuolių</w:t>
      </w:r>
      <w:proofErr w:type="spellEnd"/>
      <w:r>
        <w:rPr>
          <w:rFonts w:ascii="Times New Roman" w:eastAsia="Times New Roman" w:hAnsi="Times New Roman" w:cs="Times New Roman"/>
          <w:b/>
          <w:i/>
          <w:sz w:val="24"/>
          <w:szCs w:val="24"/>
        </w:rPr>
        <w:t xml:space="preserve"> sąrašą bu</w:t>
      </w:r>
      <w:r>
        <w:rPr>
          <w:rFonts w:ascii="Times New Roman" w:eastAsia="Times New Roman" w:hAnsi="Times New Roman" w:cs="Times New Roman"/>
          <w:b/>
          <w:i/>
          <w:sz w:val="24"/>
          <w:szCs w:val="24"/>
        </w:rPr>
        <w:t>s subjektyvus, selektyvus, atveriantis landas korupcijai</w:t>
      </w:r>
    </w:p>
    <w:p w:rsidR="00951354" w:rsidRDefault="00951354">
      <w:pPr>
        <w:jc w:val="both"/>
        <w:rPr>
          <w:rFonts w:ascii="Times New Roman" w:eastAsia="Times New Roman" w:hAnsi="Times New Roman" w:cs="Times New Roman"/>
          <w:b/>
          <w:i/>
          <w:sz w:val="24"/>
          <w:szCs w:val="24"/>
        </w:rPr>
      </w:pPr>
    </w:p>
    <w:p w:rsidR="00951354" w:rsidRDefault="005E08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Atkreiptinas dėmesys, kad įmonės įtraukimas į </w:t>
      </w:r>
      <w:proofErr w:type="spellStart"/>
      <w:r>
        <w:rPr>
          <w:rFonts w:ascii="Times New Roman" w:eastAsia="Times New Roman" w:hAnsi="Times New Roman" w:cs="Times New Roman"/>
          <w:sz w:val="24"/>
          <w:szCs w:val="24"/>
        </w:rPr>
        <w:t>Startuolių</w:t>
      </w:r>
      <w:proofErr w:type="spellEnd"/>
      <w:r>
        <w:rPr>
          <w:rFonts w:ascii="Times New Roman" w:eastAsia="Times New Roman" w:hAnsi="Times New Roman" w:cs="Times New Roman"/>
          <w:sz w:val="24"/>
          <w:szCs w:val="24"/>
        </w:rPr>
        <w:t xml:space="preserve"> sąrašą yra paremtas subjektyviais kriterijais (išskyrus įmonės dydį). Įmonė gali būti įtraukta į </w:t>
      </w:r>
      <w:proofErr w:type="spellStart"/>
      <w:r>
        <w:rPr>
          <w:rFonts w:ascii="Times New Roman" w:eastAsia="Times New Roman" w:hAnsi="Times New Roman" w:cs="Times New Roman"/>
          <w:sz w:val="24"/>
          <w:szCs w:val="24"/>
        </w:rPr>
        <w:t>Startuolių</w:t>
      </w:r>
      <w:proofErr w:type="spellEnd"/>
      <w:r>
        <w:rPr>
          <w:rFonts w:ascii="Times New Roman" w:eastAsia="Times New Roman" w:hAnsi="Times New Roman" w:cs="Times New Roman"/>
          <w:sz w:val="24"/>
          <w:szCs w:val="24"/>
        </w:rPr>
        <w:t xml:space="preserve"> sąrašą, jei ji:</w:t>
      </w:r>
    </w:p>
    <w:p w:rsidR="00951354" w:rsidRDefault="005E08B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 didelį versl</w:t>
      </w:r>
      <w:r>
        <w:rPr>
          <w:rFonts w:ascii="Times New Roman" w:eastAsia="Times New Roman" w:hAnsi="Times New Roman" w:cs="Times New Roman"/>
          <w:sz w:val="24"/>
          <w:szCs w:val="24"/>
        </w:rPr>
        <w:t>o plėtros potencialą (įmonės prekės ir (ar) paslaugos turi universalios plėtros į užsienio valstybių rinkas potencialą ir įmonė turi potencialą per trumpą laikotarpį pateikti prekes ir (ar) paslaugas užsienio valstybių rinkoms);</w:t>
      </w:r>
    </w:p>
    <w:p w:rsidR="00951354" w:rsidRDefault="005E08B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 inovacijomis grįstą ve</w:t>
      </w:r>
      <w:r>
        <w:rPr>
          <w:rFonts w:ascii="Times New Roman" w:eastAsia="Times New Roman" w:hAnsi="Times New Roman" w:cs="Times New Roman"/>
          <w:sz w:val="24"/>
          <w:szCs w:val="24"/>
        </w:rPr>
        <w:t xml:space="preserve">rslo plėtros potencialą (įmonė vykdo inovacinę veiklą arba diegia inovacijas). </w:t>
      </w:r>
    </w:p>
    <w:p w:rsidR="00951354" w:rsidRDefault="00951354">
      <w:pPr>
        <w:ind w:left="720"/>
        <w:jc w:val="both"/>
        <w:rPr>
          <w:rFonts w:ascii="Times New Roman" w:eastAsia="Times New Roman" w:hAnsi="Times New Roman" w:cs="Times New Roman"/>
          <w:sz w:val="24"/>
          <w:szCs w:val="24"/>
        </w:rPr>
      </w:pPr>
    </w:p>
    <w:p w:rsidR="00951354" w:rsidRDefault="005E08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 Smulkiojo ir vidutinio verslo plėtros įstatyme nei siūlomuose pakeitimuose</w:t>
      </w:r>
      <w:r>
        <w:rPr>
          <w:rFonts w:ascii="Times New Roman" w:eastAsia="Times New Roman" w:hAnsi="Times New Roman" w:cs="Times New Roman"/>
          <w:b/>
          <w:sz w:val="24"/>
          <w:szCs w:val="24"/>
        </w:rPr>
        <w:t xml:space="preserve"> nėra nurodyta, kaip matuojamas didelis verslo plėtros potencialas.</w:t>
      </w:r>
      <w:r>
        <w:rPr>
          <w:rFonts w:ascii="Times New Roman" w:eastAsia="Times New Roman" w:hAnsi="Times New Roman" w:cs="Times New Roman"/>
          <w:sz w:val="24"/>
          <w:szCs w:val="24"/>
        </w:rPr>
        <w:t xml:space="preserve"> Dar daugiau – nėra pateikiami inovacijų arba inovacinės veiklos apibrėžimai. Lietuvos Respublikos technologijų ir inovacijų įstatymas numato, kad inovacija laikomi „nauji ar iš esmės patobulinti produktai ar procesai, įskaitant gamybos, statybos, konstrav</w:t>
      </w:r>
      <w:r>
        <w:rPr>
          <w:rFonts w:ascii="Times New Roman" w:eastAsia="Times New Roman" w:hAnsi="Times New Roman" w:cs="Times New Roman"/>
          <w:sz w:val="24"/>
          <w:szCs w:val="24"/>
        </w:rPr>
        <w:t>imo ar kitus procesus, nauji rinkodaros metodai, nauji verslo, darbo vietos organizavimo ar išorinių ryšių metodai, įdiegti į rinką, viešojo valdymo, socialinę, kultūros sritį.“ Inovacine veikla minėtame įstatyme laikoma „naujų ar iš esmės patobulintų prod</w:t>
      </w:r>
      <w:r>
        <w:rPr>
          <w:rFonts w:ascii="Times New Roman" w:eastAsia="Times New Roman" w:hAnsi="Times New Roman" w:cs="Times New Roman"/>
          <w:sz w:val="24"/>
          <w:szCs w:val="24"/>
        </w:rPr>
        <w:t>uktų ar procesų kūrimo ir diegimo į rinką, viešojo valdymo, socialinę, kultūros sritį veikla.“</w:t>
      </w:r>
    </w:p>
    <w:p w:rsidR="00951354" w:rsidRDefault="00951354">
      <w:pPr>
        <w:jc w:val="both"/>
        <w:rPr>
          <w:rFonts w:ascii="Times New Roman" w:eastAsia="Times New Roman" w:hAnsi="Times New Roman" w:cs="Times New Roman"/>
          <w:sz w:val="24"/>
          <w:szCs w:val="24"/>
        </w:rPr>
      </w:pPr>
    </w:p>
    <w:p w:rsidR="00951354" w:rsidRDefault="005E08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Statistikos departamento naudojama Įmonės inovacinės veiklos statistinio tyrimo metodika inovacinę veiklą apibrėžia kaip – mokslinės,  technologinės,  </w:t>
      </w:r>
      <w:r>
        <w:rPr>
          <w:rFonts w:ascii="Times New Roman" w:eastAsia="Times New Roman" w:hAnsi="Times New Roman" w:cs="Times New Roman"/>
          <w:sz w:val="24"/>
          <w:szCs w:val="24"/>
        </w:rPr>
        <w:t>projektavimo  ir  kitokios  įrangos  ar technologijos  įsigijimą,  naujų  gamybos  ar  veiklos  organizavimo  metodų  įdiegimą,  siekiant gaminti technologiškai naujus arba patobulintus produktus (prekes ar paslaugas), tobulinti veiklos ar gamybos procesus</w:t>
      </w:r>
      <w:r>
        <w:rPr>
          <w:rFonts w:ascii="Times New Roman" w:eastAsia="Times New Roman" w:hAnsi="Times New Roman" w:cs="Times New Roman"/>
          <w:sz w:val="24"/>
          <w:szCs w:val="24"/>
        </w:rPr>
        <w:t xml:space="preserve">. Taip pat, inovacine veikla gali būti laikomi moksliniai tyrimai ir technologijų (eksperimentinės) plėtros darbai, jei jie skirti įmonės veiklos plėtrai ir (ar) produkto ar technologinio proceso inovacijai įgyvendinti. Inovacinė veikla apima visą procesą </w:t>
      </w:r>
      <w:r>
        <w:rPr>
          <w:rFonts w:ascii="Times New Roman" w:eastAsia="Times New Roman" w:hAnsi="Times New Roman" w:cs="Times New Roman"/>
          <w:sz w:val="24"/>
          <w:szCs w:val="24"/>
        </w:rPr>
        <w:t>– nuo idėjos iki galutinio rezultato. Toje pačioje metodikoje inovacija apibūdinta kaip naujų  technologijų  ir  metodų  komercinis  pritaikymas  pateikiant  rinkai naujus arba patobulintus produktus (prekes ar paslaugas), įdiegiant naujus (patobulintus) g</w:t>
      </w:r>
      <w:r>
        <w:rPr>
          <w:rFonts w:ascii="Times New Roman" w:eastAsia="Times New Roman" w:hAnsi="Times New Roman" w:cs="Times New Roman"/>
          <w:sz w:val="24"/>
          <w:szCs w:val="24"/>
        </w:rPr>
        <w:t>amybos (paslaugų teikimo) ar veiklos organizavimo, rinkodaros procesus.</w:t>
      </w:r>
      <w:r>
        <w:rPr>
          <w:rFonts w:ascii="Times New Roman" w:eastAsia="Times New Roman" w:hAnsi="Times New Roman" w:cs="Times New Roman"/>
          <w:sz w:val="24"/>
          <w:szCs w:val="24"/>
          <w:vertAlign w:val="superscript"/>
        </w:rPr>
        <w:footnoteReference w:id="2"/>
      </w:r>
    </w:p>
    <w:p w:rsidR="00951354" w:rsidRDefault="00951354">
      <w:pPr>
        <w:jc w:val="both"/>
        <w:rPr>
          <w:rFonts w:ascii="Times New Roman" w:eastAsia="Times New Roman" w:hAnsi="Times New Roman" w:cs="Times New Roman"/>
          <w:sz w:val="24"/>
          <w:szCs w:val="24"/>
        </w:rPr>
      </w:pPr>
    </w:p>
    <w:p w:rsidR="00951354" w:rsidRDefault="005E08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 pateiktų apibrėžimų galima daryti išvadą, kad </w:t>
      </w:r>
      <w:r>
        <w:rPr>
          <w:rFonts w:ascii="Times New Roman" w:eastAsia="Times New Roman" w:hAnsi="Times New Roman" w:cs="Times New Roman"/>
          <w:b/>
          <w:sz w:val="24"/>
          <w:szCs w:val="24"/>
        </w:rPr>
        <w:t xml:space="preserve">praktiškai bet kokia įmonės veikla – </w:t>
      </w:r>
      <w:r>
        <w:rPr>
          <w:rFonts w:ascii="Times New Roman" w:eastAsia="Times New Roman" w:hAnsi="Times New Roman" w:cs="Times New Roman"/>
          <w:sz w:val="24"/>
          <w:szCs w:val="24"/>
        </w:rPr>
        <w:t xml:space="preserve">naujų produktų gamyba, paslaugų teikimas, vadybos metodų taikymas ir t.t. – </w:t>
      </w:r>
      <w:r>
        <w:rPr>
          <w:rFonts w:ascii="Times New Roman" w:eastAsia="Times New Roman" w:hAnsi="Times New Roman" w:cs="Times New Roman"/>
          <w:b/>
          <w:sz w:val="24"/>
          <w:szCs w:val="24"/>
        </w:rPr>
        <w:t xml:space="preserve">gali būti laikoma inovacine veikla. </w:t>
      </w:r>
      <w:r>
        <w:rPr>
          <w:rFonts w:ascii="Times New Roman" w:eastAsia="Times New Roman" w:hAnsi="Times New Roman" w:cs="Times New Roman"/>
          <w:sz w:val="24"/>
          <w:szCs w:val="24"/>
        </w:rPr>
        <w:t>Remiantis Statistikos departamento duomenimis, 46,6 proc. gamybos ir paslaugų įmonių 2014-2016 m. laikotarpiu Lietuvoje diegė inovacijas. Inovacijas minėtu laikotarpiu Lietuvoje diegė daugiau nei pusė įmonių kasybos ir k</w:t>
      </w:r>
      <w:r>
        <w:rPr>
          <w:rFonts w:ascii="Times New Roman" w:eastAsia="Times New Roman" w:hAnsi="Times New Roman" w:cs="Times New Roman"/>
          <w:sz w:val="24"/>
          <w:szCs w:val="24"/>
        </w:rPr>
        <w:t xml:space="preserve">arjerų eksploatavimo, didmeninės ir mažmeninės prekybos; variklinių transporto priemonių ir motociklų remonto sektoriuose veikiančių įmonių. </w:t>
      </w:r>
    </w:p>
    <w:p w:rsidR="00951354" w:rsidRDefault="00951354">
      <w:pPr>
        <w:jc w:val="both"/>
        <w:rPr>
          <w:rFonts w:ascii="Times New Roman" w:eastAsia="Times New Roman" w:hAnsi="Times New Roman" w:cs="Times New Roman"/>
          <w:sz w:val="24"/>
          <w:szCs w:val="24"/>
        </w:rPr>
      </w:pPr>
    </w:p>
    <w:p w:rsidR="00951354" w:rsidRDefault="005E08B1">
      <w:pPr>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Akivaizdu, kad dėl apibrėžimo ir plėtros potencialo nustatymo metodikos trūkumo, įmonių įtraukimas į </w:t>
      </w:r>
      <w:proofErr w:type="spellStart"/>
      <w:r>
        <w:rPr>
          <w:rFonts w:ascii="Times New Roman" w:eastAsia="Times New Roman" w:hAnsi="Times New Roman" w:cs="Times New Roman"/>
          <w:b/>
          <w:i/>
          <w:sz w:val="24"/>
          <w:szCs w:val="24"/>
        </w:rPr>
        <w:t>Startuolių</w:t>
      </w:r>
      <w:proofErr w:type="spellEnd"/>
      <w:r>
        <w:rPr>
          <w:rFonts w:ascii="Times New Roman" w:eastAsia="Times New Roman" w:hAnsi="Times New Roman" w:cs="Times New Roman"/>
          <w:b/>
          <w:i/>
          <w:sz w:val="24"/>
          <w:szCs w:val="24"/>
        </w:rPr>
        <w:t xml:space="preserve"> s</w:t>
      </w:r>
      <w:r>
        <w:rPr>
          <w:rFonts w:ascii="Times New Roman" w:eastAsia="Times New Roman" w:hAnsi="Times New Roman" w:cs="Times New Roman"/>
          <w:b/>
          <w:i/>
          <w:sz w:val="24"/>
          <w:szCs w:val="24"/>
        </w:rPr>
        <w:t>ąrašą bus subjektyvus, selektyvus, atveriantis landas korupcijai.</w:t>
      </w:r>
      <w:r>
        <w:rPr>
          <w:rFonts w:ascii="Times New Roman" w:eastAsia="Times New Roman" w:hAnsi="Times New Roman" w:cs="Times New Roman"/>
          <w:i/>
          <w:sz w:val="24"/>
          <w:szCs w:val="24"/>
        </w:rPr>
        <w:t xml:space="preserve">  </w:t>
      </w:r>
    </w:p>
    <w:p w:rsidR="00951354" w:rsidRDefault="00951354">
      <w:pPr>
        <w:jc w:val="both"/>
        <w:rPr>
          <w:rFonts w:ascii="Times New Roman" w:eastAsia="Times New Roman" w:hAnsi="Times New Roman" w:cs="Times New Roman"/>
          <w:i/>
          <w:sz w:val="24"/>
          <w:szCs w:val="24"/>
        </w:rPr>
      </w:pPr>
    </w:p>
    <w:p w:rsidR="00951354" w:rsidRDefault="005E08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Užuot taikius lengvatą „</w:t>
      </w:r>
      <w:proofErr w:type="spellStart"/>
      <w:r>
        <w:rPr>
          <w:rFonts w:ascii="Times New Roman" w:eastAsia="Times New Roman" w:hAnsi="Times New Roman" w:cs="Times New Roman"/>
          <w:b/>
          <w:i/>
          <w:sz w:val="24"/>
          <w:szCs w:val="24"/>
        </w:rPr>
        <w:t>startuoliams</w:t>
      </w:r>
      <w:proofErr w:type="spellEnd"/>
      <w:r>
        <w:rPr>
          <w:rFonts w:ascii="Times New Roman" w:eastAsia="Times New Roman" w:hAnsi="Times New Roman" w:cs="Times New Roman"/>
          <w:b/>
          <w:i/>
          <w:sz w:val="24"/>
          <w:szCs w:val="24"/>
        </w:rPr>
        <w:t>“ siūlome suteikti socialinio draudimo įmokų atostogas (be teisių į išmokas) visų veiklą pradedančių įmonių darbuotojams. Pavyzdžiui, papildant VSDĮ 11</w:t>
      </w:r>
      <w:r>
        <w:rPr>
          <w:rFonts w:ascii="Times New Roman" w:eastAsia="Times New Roman" w:hAnsi="Times New Roman" w:cs="Times New Roman"/>
          <w:b/>
          <w:i/>
          <w:sz w:val="24"/>
          <w:szCs w:val="24"/>
        </w:rPr>
        <w:t xml:space="preserve"> str. 4 dalimi: </w:t>
      </w:r>
    </w:p>
    <w:p w:rsidR="00951354" w:rsidRDefault="005E08B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 Vienus metus nuo įmonės įregistravimo į Juridinių asmenų registrą draudėjo ir apdraustojo asmens socialinio draudimo įmokos socialinio draudimo įmokos gali būti neskaičiuojamos ir nemokamos. Tas laikotarpis neįskaitomas į socialinio dr</w:t>
      </w:r>
      <w:r>
        <w:rPr>
          <w:rFonts w:ascii="Times New Roman" w:eastAsia="Times New Roman" w:hAnsi="Times New Roman" w:cs="Times New Roman"/>
          <w:b/>
          <w:i/>
          <w:sz w:val="24"/>
          <w:szCs w:val="24"/>
        </w:rPr>
        <w:t>audimo stažą ir tuo laikotarpiu asmenys nėra laikomi apdraustais socialiniu draudimu.“</w:t>
      </w:r>
    </w:p>
    <w:p w:rsidR="00951354" w:rsidRDefault="00951354">
      <w:pPr>
        <w:jc w:val="both"/>
        <w:rPr>
          <w:rFonts w:ascii="Times New Roman" w:eastAsia="Times New Roman" w:hAnsi="Times New Roman" w:cs="Times New Roman"/>
          <w:sz w:val="24"/>
          <w:szCs w:val="24"/>
        </w:rPr>
      </w:pPr>
    </w:p>
    <w:p w:rsidR="00951354" w:rsidRDefault="005E08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Atkreipiame dėmesį, kad Projektais siūlomos nuostatos pablogintų viešųjų finansų tvarumą (</w:t>
      </w:r>
      <w:proofErr w:type="spellStart"/>
      <w:r>
        <w:rPr>
          <w:rFonts w:ascii="Times New Roman" w:eastAsia="Times New Roman" w:hAnsi="Times New Roman" w:cs="Times New Roman"/>
          <w:sz w:val="24"/>
          <w:szCs w:val="24"/>
        </w:rPr>
        <w:t>t.y</w:t>
      </w:r>
      <w:proofErr w:type="spellEnd"/>
      <w:r>
        <w:rPr>
          <w:rFonts w:ascii="Times New Roman" w:eastAsia="Times New Roman" w:hAnsi="Times New Roman" w:cs="Times New Roman"/>
          <w:sz w:val="24"/>
          <w:szCs w:val="24"/>
        </w:rPr>
        <w:t>. sumažintų įmokas, o išmokų poreikio nekeistų). Tuo tarpu LLRI siūloma alt</w:t>
      </w:r>
      <w:r>
        <w:rPr>
          <w:rFonts w:ascii="Times New Roman" w:eastAsia="Times New Roman" w:hAnsi="Times New Roman" w:cs="Times New Roman"/>
          <w:sz w:val="24"/>
          <w:szCs w:val="24"/>
        </w:rPr>
        <w:t xml:space="preserve">ernatyva viešųjų finansų tvarumo nepablogintų, </w:t>
      </w:r>
      <w:proofErr w:type="spellStart"/>
      <w:r>
        <w:rPr>
          <w:rFonts w:ascii="Times New Roman" w:eastAsia="Times New Roman" w:hAnsi="Times New Roman" w:cs="Times New Roman"/>
          <w:sz w:val="24"/>
          <w:szCs w:val="24"/>
        </w:rPr>
        <w:t>t.y</w:t>
      </w:r>
      <w:proofErr w:type="spellEnd"/>
      <w:r>
        <w:rPr>
          <w:rFonts w:ascii="Times New Roman" w:eastAsia="Times New Roman" w:hAnsi="Times New Roman" w:cs="Times New Roman"/>
          <w:sz w:val="24"/>
          <w:szCs w:val="24"/>
        </w:rPr>
        <w:t>. įgyvenus LLRI pasiūlymą sumažėtų ir Sodros įmokos, ir išmokų poreikis. Kartu, LLRI pasiūlymas kurtų mažesnes paskatas dirbtinai steigti naujas įmones siekiant pasinaudoti darbuotojų draudimo valstybės lėš</w:t>
      </w:r>
      <w:r>
        <w:rPr>
          <w:rFonts w:ascii="Times New Roman" w:eastAsia="Times New Roman" w:hAnsi="Times New Roman" w:cs="Times New Roman"/>
          <w:sz w:val="24"/>
          <w:szCs w:val="24"/>
        </w:rPr>
        <w:t xml:space="preserve">omis galimybe. </w:t>
      </w:r>
    </w:p>
    <w:p w:rsidR="00951354" w:rsidRDefault="00951354">
      <w:pPr>
        <w:jc w:val="both"/>
        <w:rPr>
          <w:rFonts w:ascii="Times New Roman" w:eastAsia="Times New Roman" w:hAnsi="Times New Roman" w:cs="Times New Roman"/>
          <w:i/>
          <w:sz w:val="24"/>
          <w:szCs w:val="24"/>
        </w:rPr>
      </w:pPr>
    </w:p>
    <w:p w:rsidR="00951354" w:rsidRDefault="00951354">
      <w:pPr>
        <w:jc w:val="both"/>
        <w:rPr>
          <w:rFonts w:ascii="Times New Roman" w:eastAsia="Times New Roman" w:hAnsi="Times New Roman" w:cs="Times New Roman"/>
          <w:sz w:val="24"/>
          <w:szCs w:val="24"/>
        </w:rPr>
      </w:pPr>
    </w:p>
    <w:sectPr w:rsidR="00951354">
      <w:headerReference w:type="default" r:id="rId7"/>
      <w:footerReference w:type="default" r:id="rId8"/>
      <w:pgSz w:w="11906" w:h="16838"/>
      <w:pgMar w:top="1440" w:right="857" w:bottom="1440" w:left="1417" w:header="0"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B1" w:rsidRDefault="005E08B1">
      <w:r>
        <w:separator/>
      </w:r>
    </w:p>
  </w:endnote>
  <w:endnote w:type="continuationSeparator" w:id="0">
    <w:p w:rsidR="005E08B1" w:rsidRDefault="005E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54" w:rsidRDefault="005E08B1">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297F9C">
      <w:rPr>
        <w:color w:val="000000"/>
      </w:rPr>
      <w:fldChar w:fldCharType="separate"/>
    </w:r>
    <w:r w:rsidR="00B04EA4">
      <w:rPr>
        <w:noProof/>
        <w:color w:val="000000"/>
      </w:rPr>
      <w:t>3</w:t>
    </w:r>
    <w:r>
      <w:rPr>
        <w:color w:val="000000"/>
      </w:rPr>
      <w:fldChar w:fldCharType="end"/>
    </w:r>
  </w:p>
  <w:p w:rsidR="00951354" w:rsidRDefault="00951354">
    <w:pPr>
      <w:tabs>
        <w:tab w:val="center" w:pos="4819"/>
        <w:tab w:val="right" w:pos="9638"/>
      </w:tabs>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B1" w:rsidRDefault="005E08B1">
      <w:r>
        <w:separator/>
      </w:r>
    </w:p>
  </w:footnote>
  <w:footnote w:type="continuationSeparator" w:id="0">
    <w:p w:rsidR="005E08B1" w:rsidRDefault="005E08B1">
      <w:r>
        <w:continuationSeparator/>
      </w:r>
    </w:p>
  </w:footnote>
  <w:footnote w:id="1">
    <w:p w:rsidR="00951354" w:rsidRDefault="005E08B1">
      <w:pPr>
        <w:rPr>
          <w:sz w:val="20"/>
          <w:szCs w:val="20"/>
        </w:rPr>
      </w:pPr>
      <w:r>
        <w:rPr>
          <w:vertAlign w:val="superscript"/>
        </w:rPr>
        <w:footnoteRef/>
      </w:r>
      <w:r>
        <w:rPr>
          <w:sz w:val="20"/>
          <w:szCs w:val="20"/>
        </w:rPr>
        <w:t xml:space="preserve"> https://e-seimas.lrs.lt/portal/legalActPrint/lt?jfwid=5w7avzt2g&amp;documentId=eda07fd0ae4311e7a65c90dfe4655c64&amp;category=TAK</w:t>
      </w:r>
    </w:p>
  </w:footnote>
  <w:footnote w:id="2">
    <w:p w:rsidR="00951354" w:rsidRDefault="005E08B1">
      <w:pPr>
        <w:rPr>
          <w:sz w:val="20"/>
          <w:szCs w:val="20"/>
        </w:rPr>
      </w:pPr>
      <w:r>
        <w:rPr>
          <w:vertAlign w:val="superscript"/>
        </w:rPr>
        <w:footnoteRef/>
      </w:r>
      <w:r>
        <w:rPr>
          <w:sz w:val="20"/>
          <w:szCs w:val="20"/>
        </w:rPr>
        <w:t xml:space="preserve"> </w:t>
      </w:r>
      <w:r>
        <w:rPr>
          <w:sz w:val="20"/>
          <w:szCs w:val="20"/>
        </w:rPr>
        <w:t>https://osp.stat.gov.lt/documents/10180/495238/Inovacines_veiklos_metodika.pdf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54" w:rsidRDefault="005E08B1">
    <w:pPr>
      <w:tabs>
        <w:tab w:val="center" w:pos="4819"/>
        <w:tab w:val="right" w:pos="9638"/>
      </w:tabs>
      <w:spacing w:before="567"/>
    </w:pPr>
    <w:r>
      <w:rPr>
        <w:noProof/>
      </w:rPr>
      <mc:AlternateContent>
        <mc:Choice Requires="wps">
          <w:drawing>
            <wp:anchor distT="0" distB="0" distL="114300" distR="114300" simplePos="0" relativeHeight="251658240" behindDoc="0" locked="0" layoutInCell="1" hidden="0" allowOverlap="1">
              <wp:simplePos x="0" y="0"/>
              <wp:positionH relativeFrom="margin">
                <wp:posOffset>-409574</wp:posOffset>
              </wp:positionH>
              <wp:positionV relativeFrom="paragraph">
                <wp:posOffset>352425</wp:posOffset>
              </wp:positionV>
              <wp:extent cx="6472238" cy="206781"/>
              <wp:effectExtent l="0" t="0" r="0" b="0"/>
              <wp:wrapNone/>
              <wp:docPr id="1" name="Rectangle 1"/>
              <wp:cNvGraphicFramePr/>
              <a:graphic xmlns:a="http://schemas.openxmlformats.org/drawingml/2006/main">
                <a:graphicData uri="http://schemas.microsoft.com/office/word/2010/wordprocessingShape">
                  <wps:wsp>
                    <wps:cNvSpPr/>
                    <wps:spPr>
                      <a:xfrm>
                        <a:off x="2374200" y="3693132"/>
                        <a:ext cx="5943600" cy="173736"/>
                      </a:xfrm>
                      <a:prstGeom prst="rect">
                        <a:avLst/>
                      </a:prstGeom>
                      <a:noFill/>
                      <a:ln>
                        <a:noFill/>
                      </a:ln>
                    </wps:spPr>
                    <wps:txbx>
                      <w:txbxContent>
                        <w:p w:rsidR="00951354" w:rsidRDefault="005E08B1">
                          <w:pPr>
                            <w:jc w:val="right"/>
                            <w:textDirection w:val="btLr"/>
                          </w:pPr>
                          <w:r>
                            <w:rPr>
                              <w:color w:val="000000"/>
                            </w:rPr>
                            <w:t xml:space="preserve">Lietuvos laisvosios rinkos institutas | 2018-07-09    </w:t>
                          </w:r>
                        </w:p>
                      </w:txbxContent>
                    </wps:txbx>
                    <wps:bodyPr spcFirstLastPara="1" wrap="square" lIns="91425" tIns="0" rIns="91425" bIns="0" anchor="ctr" anchorCtr="0"/>
                  </wps:wsp>
                </a:graphicData>
              </a:graphic>
            </wp:anchor>
          </w:drawing>
        </mc:Choice>
        <mc:Fallback>
          <w:pict>
            <v:rect id="Rectangle 1" o:spid="_x0000_s1026" style="position:absolute;margin-left:-32.25pt;margin-top:27.75pt;width:509.65pt;height:16.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" filled="f" stroked="f">
              <v:textbox inset="2.53958mm,0,2.53958mm,0">
                <w:txbxContent>
                  <w:p w:rsidR="00951354" w:rsidRDefault="005E08B1">
                    <w:pPr>
                      <w:jc w:val="right"/>
                      <w:textDirection w:val="btLr"/>
                    </w:pPr>
                    <w:r>
                      <w:rPr>
                        <w:color w:val="000000"/>
                      </w:rPr>
                      <w:t xml:space="preserve">Lietuvos laisvosios rinkos institutas | 2018-07-09    </w:t>
                    </w:r>
                  </w:p>
                </w:txbxContent>
              </v:textbox>
              <w10:wrap anchorx="margin"/>
            </v:rect>
          </w:pict>
        </mc:Fallback>
      </mc:AlternateContent>
    </w:r>
    <w:r>
      <w:rPr>
        <w:noProof/>
      </w:rPr>
      <w:drawing>
        <wp:anchor distT="0" distB="0" distL="114300" distR="114300" simplePos="0" relativeHeight="251659264" behindDoc="0" locked="0" layoutInCell="1" hidden="0" allowOverlap="1">
          <wp:simplePos x="0" y="0"/>
          <wp:positionH relativeFrom="margin">
            <wp:posOffset>1</wp:posOffset>
          </wp:positionH>
          <wp:positionV relativeFrom="paragraph">
            <wp:posOffset>180340</wp:posOffset>
          </wp:positionV>
          <wp:extent cx="496800" cy="554400"/>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96800" cy="55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51765"/>
    <w:multiLevelType w:val="multilevel"/>
    <w:tmpl w:val="50622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54"/>
    <w:rsid w:val="00297F9C"/>
    <w:rsid w:val="005E08B1"/>
    <w:rsid w:val="00951354"/>
    <w:rsid w:val="00B04EA4"/>
    <w:rsid w:val="00C87F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2A517-9AAA-45D1-866C-167C6821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ind w:right="566"/>
      <w:jc w:val="both"/>
      <w:outlineLvl w:val="0"/>
    </w:pPr>
    <w:rPr>
      <w:rFonts w:ascii="Cambria" w:eastAsia="Cambria" w:hAnsi="Cambria" w:cs="Cambria"/>
      <w:b/>
      <w:color w:val="1F497D"/>
      <w:sz w:val="28"/>
      <w:szCs w:val="28"/>
    </w:rPr>
  </w:style>
  <w:style w:type="paragraph" w:styleId="Heading2">
    <w:name w:val="heading 2"/>
    <w:basedOn w:val="Normal"/>
    <w:next w:val="Normal"/>
    <w:pPr>
      <w:keepNext/>
      <w:outlineLvl w:val="1"/>
    </w:pPr>
    <w:rPr>
      <w:b/>
      <w:i/>
    </w:rPr>
  </w:style>
  <w:style w:type="paragraph" w:styleId="Heading3">
    <w:name w:val="heading 3"/>
    <w:basedOn w:val="Normal"/>
    <w:next w:val="Normal"/>
    <w:pPr>
      <w:keepNext/>
      <w:keepLines/>
      <w:spacing w:before="4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4871</Words>
  <Characters>2777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LLRI</dc:creator>
  <cp:lastModifiedBy>-</cp:lastModifiedBy>
  <cp:revision>2</cp:revision>
  <dcterms:created xsi:type="dcterms:W3CDTF">2018-07-10T13:51:00Z</dcterms:created>
  <dcterms:modified xsi:type="dcterms:W3CDTF">2018-07-10T13:51:00Z</dcterms:modified>
</cp:coreProperties>
</file>