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887" w:rsidRDefault="002D3887" w:rsidP="005F42BD">
      <w:pPr>
        <w:pStyle w:val="PlainText"/>
        <w:spacing w:line="276" w:lineRule="auto"/>
        <w:jc w:val="center"/>
        <w:rPr>
          <w:b/>
          <w:color w:val="1F497D" w:themeColor="text2"/>
          <w:sz w:val="40"/>
        </w:rPr>
      </w:pPr>
      <w:r w:rsidRPr="00454D8F">
        <w:rPr>
          <w:noProof/>
          <w:sz w:val="16"/>
        </w:rPr>
        <w:drawing>
          <wp:anchor distT="0" distB="0" distL="114300" distR="114300" simplePos="0" relativeHeight="251661312" behindDoc="0" locked="0" layoutInCell="1" allowOverlap="1" wp14:anchorId="70C704C0" wp14:editId="1E0E3EC0">
            <wp:simplePos x="0" y="0"/>
            <wp:positionH relativeFrom="column">
              <wp:posOffset>0</wp:posOffset>
            </wp:positionH>
            <wp:positionV relativeFrom="paragraph">
              <wp:posOffset>-144780</wp:posOffset>
            </wp:positionV>
            <wp:extent cx="1971675" cy="568325"/>
            <wp:effectExtent l="0" t="0" r="9525" b="3175"/>
            <wp:wrapTight wrapText="bothSides">
              <wp:wrapPolygon edited="0">
                <wp:start x="0" y="0"/>
                <wp:lineTo x="0" y="20997"/>
                <wp:lineTo x="21496" y="20997"/>
                <wp:lineTo x="21496" y="0"/>
                <wp:lineTo x="0" y="0"/>
              </wp:wrapPolygon>
            </wp:wrapTight>
            <wp:docPr id="2" name="Picture 2" descr="THF_Logo_FNL_blue_rgb_nonL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F_Logo_FNL_blue_rgb_nonLF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1675"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D8F" w:rsidRDefault="00454D8F" w:rsidP="005F42BD">
      <w:pPr>
        <w:pStyle w:val="PlainText"/>
        <w:spacing w:line="276" w:lineRule="auto"/>
        <w:jc w:val="center"/>
        <w:rPr>
          <w:b/>
          <w:color w:val="1F497D" w:themeColor="text2"/>
          <w:sz w:val="40"/>
        </w:rPr>
      </w:pPr>
    </w:p>
    <w:p w:rsidR="00B97853" w:rsidRPr="00454D8F" w:rsidRDefault="00B97853" w:rsidP="005F42BD">
      <w:pPr>
        <w:pStyle w:val="PlainText"/>
        <w:spacing w:line="276" w:lineRule="auto"/>
        <w:jc w:val="center"/>
        <w:rPr>
          <w:b/>
          <w:color w:val="1F497D" w:themeColor="text2"/>
          <w:sz w:val="40"/>
        </w:rPr>
      </w:pPr>
    </w:p>
    <w:p w:rsidR="005F42BD" w:rsidRDefault="001E6159" w:rsidP="00454D8F">
      <w:pPr>
        <w:pStyle w:val="PlainText"/>
        <w:spacing w:line="276" w:lineRule="auto"/>
        <w:jc w:val="center"/>
        <w:rPr>
          <w:sz w:val="24"/>
        </w:rPr>
      </w:pPr>
      <w:r>
        <w:rPr>
          <w:b/>
          <w:color w:val="1F497D" w:themeColor="text2"/>
          <w:sz w:val="52"/>
        </w:rPr>
        <w:t>Ambassador Terry Miller</w:t>
      </w:r>
    </w:p>
    <w:p w:rsidR="00454D8F" w:rsidRPr="002D3887" w:rsidRDefault="002D3887" w:rsidP="002D3887">
      <w:pPr>
        <w:pStyle w:val="PlainText"/>
        <w:spacing w:line="276" w:lineRule="auto"/>
        <w:rPr>
          <w:sz w:val="28"/>
        </w:rPr>
      </w:pPr>
      <w:r>
        <w:rPr>
          <w:b/>
          <w:noProof/>
          <w:color w:val="1F497D" w:themeColor="text2"/>
          <w:sz w:val="52"/>
        </w:rPr>
        <mc:AlternateContent>
          <mc:Choice Requires="wps">
            <w:drawing>
              <wp:anchor distT="0" distB="0" distL="114300" distR="114300" simplePos="0" relativeHeight="251663360" behindDoc="0" locked="0" layoutInCell="1" allowOverlap="1" wp14:anchorId="50B2C22A" wp14:editId="74CFA29E">
                <wp:simplePos x="0" y="0"/>
                <wp:positionH relativeFrom="column">
                  <wp:posOffset>-635</wp:posOffset>
                </wp:positionH>
                <wp:positionV relativeFrom="paragraph">
                  <wp:posOffset>120650</wp:posOffset>
                </wp:positionV>
                <wp:extent cx="60293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029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5pt,9.5pt" to="474.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" strokecolor="#4579b8 [3044]"/>
            </w:pict>
          </mc:Fallback>
        </mc:AlternateContent>
      </w:r>
    </w:p>
    <w:p w:rsidR="00DB6E39" w:rsidRDefault="001E6159" w:rsidP="002D3887">
      <w:pPr>
        <w:pStyle w:val="PlainText"/>
        <w:spacing w:line="276" w:lineRule="auto"/>
        <w:rPr>
          <w:sz w:val="24"/>
        </w:rPr>
      </w:pPr>
      <w:r w:rsidRPr="001E6159">
        <w:rPr>
          <w:noProof/>
        </w:rPr>
        <w:drawing>
          <wp:anchor distT="0" distB="0" distL="114300" distR="114300" simplePos="0" relativeHeight="251664384" behindDoc="1" locked="0" layoutInCell="1" allowOverlap="1" wp14:anchorId="27C2A9D4" wp14:editId="71F9FF5B">
            <wp:simplePos x="0" y="0"/>
            <wp:positionH relativeFrom="column">
              <wp:posOffset>3895725</wp:posOffset>
            </wp:positionH>
            <wp:positionV relativeFrom="paragraph">
              <wp:posOffset>110490</wp:posOffset>
            </wp:positionV>
            <wp:extent cx="2133600" cy="2987040"/>
            <wp:effectExtent l="0" t="0" r="0" b="3810"/>
            <wp:wrapTight wrapText="bothSides">
              <wp:wrapPolygon edited="0">
                <wp:start x="0" y="0"/>
                <wp:lineTo x="0" y="21490"/>
                <wp:lineTo x="21407" y="21490"/>
                <wp:lineTo x="214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133600" cy="2987040"/>
                    </a:xfrm>
                    <a:prstGeom prst="rect">
                      <a:avLst/>
                    </a:prstGeom>
                  </pic:spPr>
                </pic:pic>
              </a:graphicData>
            </a:graphic>
            <wp14:sizeRelH relativeFrom="page">
              <wp14:pctWidth>0</wp14:pctWidth>
            </wp14:sizeRelH>
            <wp14:sizeRelV relativeFrom="page">
              <wp14:pctHeight>0</wp14:pctHeight>
            </wp14:sizeRelV>
          </wp:anchor>
        </w:drawing>
      </w:r>
    </w:p>
    <w:p w:rsidR="001E6159" w:rsidRPr="001E6159" w:rsidRDefault="001E6159" w:rsidP="001E6159">
      <w:pPr>
        <w:pStyle w:val="PlainText"/>
        <w:rPr>
          <w:sz w:val="24"/>
        </w:rPr>
      </w:pPr>
      <w:r>
        <w:rPr>
          <w:sz w:val="24"/>
        </w:rPr>
        <w:t xml:space="preserve">Ambassador </w:t>
      </w:r>
      <w:r w:rsidRPr="001E6159">
        <w:rPr>
          <w:sz w:val="24"/>
        </w:rPr>
        <w:t xml:space="preserve">Terry Miller </w:t>
      </w:r>
      <w:r>
        <w:rPr>
          <w:sz w:val="24"/>
        </w:rPr>
        <w:t>is</w:t>
      </w:r>
      <w:r w:rsidRPr="001E6159">
        <w:rPr>
          <w:sz w:val="24"/>
        </w:rPr>
        <w:t xml:space="preserve"> director of two of The Heritage Foundation’s key research centers, Data Analysis and Trade and Economics, and as the think tank’s Mark A. </w:t>
      </w:r>
      <w:proofErr w:type="spellStart"/>
      <w:r w:rsidRPr="001E6159">
        <w:rPr>
          <w:sz w:val="24"/>
        </w:rPr>
        <w:t>Kolokotrones</w:t>
      </w:r>
      <w:proofErr w:type="spellEnd"/>
      <w:r w:rsidRPr="001E6159">
        <w:rPr>
          <w:sz w:val="24"/>
        </w:rPr>
        <w:t xml:space="preserve"> fellow in economic freedom.</w:t>
      </w:r>
    </w:p>
    <w:p w:rsidR="001E6159" w:rsidRPr="001E6159" w:rsidRDefault="001E6159" w:rsidP="001E6159">
      <w:pPr>
        <w:pStyle w:val="PlainText"/>
        <w:rPr>
          <w:sz w:val="24"/>
        </w:rPr>
      </w:pPr>
    </w:p>
    <w:p w:rsidR="001E6159" w:rsidRPr="00B7729C" w:rsidRDefault="001E6159" w:rsidP="001E6159">
      <w:pPr>
        <w:pStyle w:val="PlainText"/>
        <w:rPr>
          <w:i/>
          <w:sz w:val="24"/>
        </w:rPr>
      </w:pPr>
      <w:r w:rsidRPr="001E6159">
        <w:rPr>
          <w:sz w:val="24"/>
        </w:rPr>
        <w:t xml:space="preserve">At the Center for Trade and Economics, Miller focuses on research into how free markets and international trade foster economic growth around the world. He is editor of a signature Heritage publication, the annual </w:t>
      </w:r>
      <w:r w:rsidRPr="00B7729C">
        <w:rPr>
          <w:i/>
          <w:sz w:val="24"/>
        </w:rPr>
        <w:t>Index of Economic Freedom.</w:t>
      </w:r>
    </w:p>
    <w:p w:rsidR="001E6159" w:rsidRPr="001E6159" w:rsidRDefault="001E6159" w:rsidP="001E6159">
      <w:pPr>
        <w:pStyle w:val="PlainText"/>
        <w:rPr>
          <w:sz w:val="24"/>
        </w:rPr>
      </w:pPr>
      <w:bookmarkStart w:id="0" w:name="_GoBack"/>
      <w:bookmarkEnd w:id="0"/>
    </w:p>
    <w:p w:rsidR="001E6159" w:rsidRPr="001E6159" w:rsidRDefault="001E6159" w:rsidP="001E6159">
      <w:pPr>
        <w:pStyle w:val="PlainText"/>
        <w:rPr>
          <w:sz w:val="24"/>
        </w:rPr>
      </w:pPr>
      <w:r w:rsidRPr="001E6159">
        <w:rPr>
          <w:sz w:val="24"/>
        </w:rPr>
        <w:t>At the Center for Data Analysis, Miller oversees the statistical and econometric modeling that underpins the think tank’s wide-ranging research programs.</w:t>
      </w:r>
    </w:p>
    <w:p w:rsidR="001E6159" w:rsidRPr="001E6159" w:rsidRDefault="001E6159" w:rsidP="001E6159">
      <w:pPr>
        <w:pStyle w:val="PlainText"/>
        <w:rPr>
          <w:sz w:val="24"/>
        </w:rPr>
      </w:pPr>
    </w:p>
    <w:p w:rsidR="001E6159" w:rsidRPr="001E6159" w:rsidRDefault="00D30A96" w:rsidP="001E6159">
      <w:pPr>
        <w:pStyle w:val="PlainText"/>
        <w:rPr>
          <w:sz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56E76B7" wp14:editId="39CD2020">
                <wp:simplePos x="0" y="0"/>
                <wp:positionH relativeFrom="column">
                  <wp:posOffset>3945255</wp:posOffset>
                </wp:positionH>
                <wp:positionV relativeFrom="paragraph">
                  <wp:posOffset>127635</wp:posOffset>
                </wp:positionV>
                <wp:extent cx="2242820" cy="655955"/>
                <wp:effectExtent l="0" t="0" r="5080" b="0"/>
                <wp:wrapSquare wrapText="bothSides"/>
                <wp:docPr id="4" name="Text Box 4"/>
                <wp:cNvGraphicFramePr/>
                <a:graphic xmlns:a="http://schemas.openxmlformats.org/drawingml/2006/main">
                  <a:graphicData uri="http://schemas.microsoft.com/office/word/2010/wordprocessingShape">
                    <wps:wsp>
                      <wps:cNvSpPr txBox="1"/>
                      <wps:spPr>
                        <a:xfrm>
                          <a:off x="0" y="0"/>
                          <a:ext cx="2242820" cy="655955"/>
                        </a:xfrm>
                        <a:prstGeom prst="rect">
                          <a:avLst/>
                        </a:prstGeom>
                        <a:solidFill>
                          <a:prstClr val="white"/>
                        </a:solidFill>
                        <a:ln>
                          <a:noFill/>
                        </a:ln>
                        <a:effectLst/>
                      </wps:spPr>
                      <wps:txbx>
                        <w:txbxContent>
                          <w:p w:rsidR="00D30A96" w:rsidRPr="00D30A96" w:rsidRDefault="00D30A96" w:rsidP="00D30A96">
                            <w:pPr>
                              <w:pStyle w:val="Caption"/>
                              <w:rPr>
                                <w:sz w:val="20"/>
                              </w:rPr>
                            </w:pPr>
                            <w:r w:rsidRPr="00D30A96">
                              <w:rPr>
                                <w:sz w:val="20"/>
                              </w:rPr>
                              <w:t xml:space="preserve">Director, Center for Data Analysis and the Center for Trade and Economics and Mark A. </w:t>
                            </w:r>
                            <w:proofErr w:type="spellStart"/>
                            <w:r w:rsidRPr="00D30A96">
                              <w:rPr>
                                <w:sz w:val="20"/>
                              </w:rPr>
                              <w:t>Kolokotrones</w:t>
                            </w:r>
                            <w:proofErr w:type="spellEnd"/>
                            <w:r w:rsidRPr="00D30A96">
                              <w:rPr>
                                <w:sz w:val="20"/>
                              </w:rPr>
                              <w:t xml:space="preserve"> Fellow in Economic Freedom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0.65pt;margin-top:10.05pt;width:176.6pt;height:5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" stroked="f">
                <v:textbox inset="0,0,0,0">
                  <w:txbxContent>
                    <w:p w:rsidR="00D30A96" w:rsidRPr="00D30A96" w:rsidRDefault="00D30A96" w:rsidP="00D30A96">
                      <w:pPr>
                        <w:pStyle w:val="Caption"/>
                        <w:rPr>
                          <w:sz w:val="20"/>
                        </w:rPr>
                      </w:pPr>
                      <w:r w:rsidRPr="00D30A96">
                        <w:rPr>
                          <w:sz w:val="20"/>
                        </w:rPr>
                        <w:t xml:space="preserve">Director, Center for Data Analysis and the Center for Trade and Economics and Mark A. </w:t>
                      </w:r>
                      <w:proofErr w:type="spellStart"/>
                      <w:r w:rsidRPr="00D30A96">
                        <w:rPr>
                          <w:sz w:val="20"/>
                        </w:rPr>
                        <w:t>Kolokotrones</w:t>
                      </w:r>
                      <w:proofErr w:type="spellEnd"/>
                      <w:r w:rsidRPr="00D30A96">
                        <w:rPr>
                          <w:sz w:val="20"/>
                        </w:rPr>
                        <w:t xml:space="preserve"> Fellow in Economic Freedom</w:t>
                      </w:r>
                    </w:p>
                  </w:txbxContent>
                </v:textbox>
                <w10:wrap type="square"/>
              </v:shape>
            </w:pict>
          </mc:Fallback>
        </mc:AlternateContent>
      </w:r>
      <w:r w:rsidR="001E6159" w:rsidRPr="001E6159">
        <w:rPr>
          <w:sz w:val="24"/>
        </w:rPr>
        <w:t>Both centers are part of Heritage’s Institute for Economic Freedom and Opportunity.</w:t>
      </w:r>
      <w:r w:rsidRPr="00D30A96">
        <w:rPr>
          <w:rFonts w:ascii="Times New Roman" w:hAnsi="Times New Roman" w:cs="Times New Roman"/>
          <w:sz w:val="24"/>
          <w:szCs w:val="24"/>
        </w:rPr>
        <w:t xml:space="preserve"> </w:t>
      </w:r>
    </w:p>
    <w:p w:rsidR="001E6159" w:rsidRPr="001E6159" w:rsidRDefault="001E6159" w:rsidP="001E6159">
      <w:pPr>
        <w:pStyle w:val="PlainText"/>
        <w:rPr>
          <w:sz w:val="24"/>
        </w:rPr>
      </w:pPr>
    </w:p>
    <w:p w:rsidR="001E6159" w:rsidRPr="001E6159" w:rsidRDefault="001E6159" w:rsidP="001E6159">
      <w:pPr>
        <w:pStyle w:val="PlainText"/>
        <w:rPr>
          <w:sz w:val="24"/>
        </w:rPr>
      </w:pPr>
      <w:r w:rsidRPr="001E6159">
        <w:rPr>
          <w:sz w:val="24"/>
        </w:rPr>
        <w:t xml:space="preserve">Before joining Heritage in 2007 as director of the Center for Trade and Economics, Miller had a distinguished career in the U.S. Foreign Service. In 2006, he was appointed as an ambassador to the United Nations and U.S. representative on the U.N.’s Economic and Social Council. </w:t>
      </w:r>
    </w:p>
    <w:p w:rsidR="001E6159" w:rsidRPr="001E6159" w:rsidRDefault="001E6159" w:rsidP="001E6159">
      <w:pPr>
        <w:pStyle w:val="PlainText"/>
        <w:rPr>
          <w:sz w:val="24"/>
        </w:rPr>
      </w:pPr>
    </w:p>
    <w:p w:rsidR="001E6159" w:rsidRPr="001E6159" w:rsidRDefault="001E6159" w:rsidP="001E6159">
      <w:pPr>
        <w:pStyle w:val="PlainText"/>
        <w:rPr>
          <w:sz w:val="24"/>
        </w:rPr>
      </w:pPr>
      <w:r w:rsidRPr="001E6159">
        <w:rPr>
          <w:sz w:val="24"/>
        </w:rPr>
        <w:t xml:space="preserve">Miller previously served at the State Department as deputy assistant secretary for economic and global issues. He headed offices at State devoted to the promotion of human rights, social issues, development and trade.           </w:t>
      </w:r>
    </w:p>
    <w:p w:rsidR="001E6159" w:rsidRPr="001E6159" w:rsidRDefault="001E6159" w:rsidP="001E6159">
      <w:pPr>
        <w:pStyle w:val="PlainText"/>
        <w:rPr>
          <w:sz w:val="24"/>
        </w:rPr>
      </w:pPr>
    </w:p>
    <w:p w:rsidR="001E6159" w:rsidRPr="001E6159" w:rsidRDefault="001E6159" w:rsidP="001E6159">
      <w:pPr>
        <w:pStyle w:val="PlainText"/>
        <w:rPr>
          <w:sz w:val="24"/>
        </w:rPr>
      </w:pPr>
      <w:r w:rsidRPr="001E6159">
        <w:rPr>
          <w:sz w:val="24"/>
        </w:rPr>
        <w:t xml:space="preserve">Overseas, Miller served in Italy, France, Barbados and New Zealand. He headed the U.S. observer mission to the U.N. Educational, Scientific and Cultural Organization (UNESCO). </w:t>
      </w:r>
    </w:p>
    <w:p w:rsidR="001E6159" w:rsidRPr="001E6159" w:rsidRDefault="001E6159" w:rsidP="001E6159">
      <w:pPr>
        <w:pStyle w:val="PlainText"/>
        <w:rPr>
          <w:sz w:val="24"/>
        </w:rPr>
      </w:pPr>
    </w:p>
    <w:p w:rsidR="002D3887" w:rsidRPr="002D3887" w:rsidRDefault="002D3887" w:rsidP="002D3887">
      <w:pPr>
        <w:rPr>
          <w:sz w:val="28"/>
        </w:rPr>
      </w:pPr>
    </w:p>
    <w:p w:rsidR="005B2363" w:rsidRPr="005F42BD" w:rsidRDefault="005B2363" w:rsidP="005B2363">
      <w:pPr>
        <w:rPr>
          <w:sz w:val="24"/>
        </w:rPr>
      </w:pPr>
    </w:p>
    <w:sectPr w:rsidR="005B2363" w:rsidRPr="005F42BD" w:rsidSect="00454D8F">
      <w:pgSz w:w="12240" w:h="15840"/>
      <w:pgMar w:top="1440" w:right="1440" w:bottom="1440" w:left="1440" w:header="720" w:footer="72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AC"/>
    <w:rsid w:val="001E6159"/>
    <w:rsid w:val="002D3887"/>
    <w:rsid w:val="00454D8F"/>
    <w:rsid w:val="005374C1"/>
    <w:rsid w:val="005B2363"/>
    <w:rsid w:val="005F42BD"/>
    <w:rsid w:val="00643A08"/>
    <w:rsid w:val="007F520C"/>
    <w:rsid w:val="008205AC"/>
    <w:rsid w:val="00B7729C"/>
    <w:rsid w:val="00B97853"/>
    <w:rsid w:val="00D13811"/>
    <w:rsid w:val="00D30A96"/>
    <w:rsid w:val="00DB6E39"/>
    <w:rsid w:val="00EB3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F42B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F42BD"/>
    <w:rPr>
      <w:rFonts w:ascii="Calibri" w:hAnsi="Calibri"/>
      <w:szCs w:val="21"/>
    </w:rPr>
  </w:style>
  <w:style w:type="paragraph" w:styleId="BalloonText">
    <w:name w:val="Balloon Text"/>
    <w:basedOn w:val="Normal"/>
    <w:link w:val="BalloonTextChar"/>
    <w:uiPriority w:val="99"/>
    <w:semiHidden/>
    <w:unhideWhenUsed/>
    <w:rsid w:val="005F4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2BD"/>
    <w:rPr>
      <w:rFonts w:ascii="Tahoma" w:hAnsi="Tahoma" w:cs="Tahoma"/>
      <w:sz w:val="16"/>
      <w:szCs w:val="16"/>
    </w:rPr>
  </w:style>
  <w:style w:type="paragraph" w:styleId="Caption">
    <w:name w:val="caption"/>
    <w:basedOn w:val="Normal"/>
    <w:next w:val="Normal"/>
    <w:uiPriority w:val="35"/>
    <w:semiHidden/>
    <w:unhideWhenUsed/>
    <w:qFormat/>
    <w:rsid w:val="00D30A9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F42B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F42BD"/>
    <w:rPr>
      <w:rFonts w:ascii="Calibri" w:hAnsi="Calibri"/>
      <w:szCs w:val="21"/>
    </w:rPr>
  </w:style>
  <w:style w:type="paragraph" w:styleId="BalloonText">
    <w:name w:val="Balloon Text"/>
    <w:basedOn w:val="Normal"/>
    <w:link w:val="BalloonTextChar"/>
    <w:uiPriority w:val="99"/>
    <w:semiHidden/>
    <w:unhideWhenUsed/>
    <w:rsid w:val="005F4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2BD"/>
    <w:rPr>
      <w:rFonts w:ascii="Tahoma" w:hAnsi="Tahoma" w:cs="Tahoma"/>
      <w:sz w:val="16"/>
      <w:szCs w:val="16"/>
    </w:rPr>
  </w:style>
  <w:style w:type="paragraph" w:styleId="Caption">
    <w:name w:val="caption"/>
    <w:basedOn w:val="Normal"/>
    <w:next w:val="Normal"/>
    <w:uiPriority w:val="35"/>
    <w:semiHidden/>
    <w:unhideWhenUsed/>
    <w:qFormat/>
    <w:rsid w:val="00D30A9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91107">
      <w:bodyDiv w:val="1"/>
      <w:marLeft w:val="0"/>
      <w:marRight w:val="0"/>
      <w:marTop w:val="0"/>
      <w:marBottom w:val="0"/>
      <w:divBdr>
        <w:top w:val="none" w:sz="0" w:space="0" w:color="auto"/>
        <w:left w:val="none" w:sz="0" w:space="0" w:color="auto"/>
        <w:bottom w:val="none" w:sz="0" w:space="0" w:color="auto"/>
        <w:right w:val="none" w:sz="0" w:space="0" w:color="auto"/>
      </w:divBdr>
    </w:div>
    <w:div w:id="545486568">
      <w:bodyDiv w:val="1"/>
      <w:marLeft w:val="0"/>
      <w:marRight w:val="0"/>
      <w:marTop w:val="0"/>
      <w:marBottom w:val="0"/>
      <w:divBdr>
        <w:top w:val="none" w:sz="0" w:space="0" w:color="auto"/>
        <w:left w:val="none" w:sz="0" w:space="0" w:color="auto"/>
        <w:bottom w:val="none" w:sz="0" w:space="0" w:color="auto"/>
        <w:right w:val="none" w:sz="0" w:space="0" w:color="auto"/>
      </w:divBdr>
    </w:div>
    <w:div w:id="831022927">
      <w:bodyDiv w:val="1"/>
      <w:marLeft w:val="0"/>
      <w:marRight w:val="0"/>
      <w:marTop w:val="0"/>
      <w:marBottom w:val="0"/>
      <w:divBdr>
        <w:top w:val="none" w:sz="0" w:space="0" w:color="auto"/>
        <w:left w:val="none" w:sz="0" w:space="0" w:color="auto"/>
        <w:bottom w:val="none" w:sz="0" w:space="0" w:color="auto"/>
        <w:right w:val="none" w:sz="0" w:space="0" w:color="auto"/>
      </w:divBdr>
      <w:divsChild>
        <w:div w:id="1640987725">
          <w:marLeft w:val="0"/>
          <w:marRight w:val="0"/>
          <w:marTop w:val="0"/>
          <w:marBottom w:val="0"/>
          <w:divBdr>
            <w:top w:val="none" w:sz="0" w:space="0" w:color="auto"/>
            <w:left w:val="none" w:sz="0" w:space="0" w:color="auto"/>
            <w:bottom w:val="none" w:sz="0" w:space="0" w:color="auto"/>
            <w:right w:val="none" w:sz="0" w:space="0" w:color="auto"/>
          </w:divBdr>
          <w:divsChild>
            <w:div w:id="577593730">
              <w:marLeft w:val="0"/>
              <w:marRight w:val="0"/>
              <w:marTop w:val="0"/>
              <w:marBottom w:val="0"/>
              <w:divBdr>
                <w:top w:val="none" w:sz="0" w:space="0" w:color="auto"/>
                <w:left w:val="none" w:sz="0" w:space="0" w:color="auto"/>
                <w:bottom w:val="none" w:sz="0" w:space="0" w:color="auto"/>
                <w:right w:val="none" w:sz="0" w:space="0" w:color="auto"/>
              </w:divBdr>
              <w:divsChild>
                <w:div w:id="542400633">
                  <w:marLeft w:val="0"/>
                  <w:marRight w:val="0"/>
                  <w:marTop w:val="0"/>
                  <w:marBottom w:val="0"/>
                  <w:divBdr>
                    <w:top w:val="none" w:sz="0" w:space="0" w:color="auto"/>
                    <w:left w:val="none" w:sz="0" w:space="0" w:color="auto"/>
                    <w:bottom w:val="none" w:sz="0" w:space="0" w:color="auto"/>
                    <w:right w:val="none" w:sz="0" w:space="0" w:color="auto"/>
                  </w:divBdr>
                  <w:divsChild>
                    <w:div w:id="1465272956">
                      <w:marLeft w:val="0"/>
                      <w:marRight w:val="0"/>
                      <w:marTop w:val="0"/>
                      <w:marBottom w:val="0"/>
                      <w:divBdr>
                        <w:top w:val="none" w:sz="0" w:space="0" w:color="auto"/>
                        <w:left w:val="none" w:sz="0" w:space="0" w:color="auto"/>
                        <w:bottom w:val="none" w:sz="0" w:space="0" w:color="auto"/>
                        <w:right w:val="none" w:sz="0" w:space="0" w:color="auto"/>
                      </w:divBdr>
                      <w:divsChild>
                        <w:div w:id="1116948063">
                          <w:marLeft w:val="0"/>
                          <w:marRight w:val="0"/>
                          <w:marTop w:val="0"/>
                          <w:marBottom w:val="0"/>
                          <w:divBdr>
                            <w:top w:val="none" w:sz="0" w:space="0" w:color="auto"/>
                            <w:left w:val="none" w:sz="0" w:space="0" w:color="auto"/>
                            <w:bottom w:val="none" w:sz="0" w:space="0" w:color="auto"/>
                            <w:right w:val="none" w:sz="0" w:space="0" w:color="auto"/>
                          </w:divBdr>
                          <w:divsChild>
                            <w:div w:id="18528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798179">
      <w:bodyDiv w:val="1"/>
      <w:marLeft w:val="0"/>
      <w:marRight w:val="0"/>
      <w:marTop w:val="0"/>
      <w:marBottom w:val="0"/>
      <w:divBdr>
        <w:top w:val="none" w:sz="0" w:space="0" w:color="auto"/>
        <w:left w:val="none" w:sz="0" w:space="0" w:color="auto"/>
        <w:bottom w:val="none" w:sz="0" w:space="0" w:color="auto"/>
        <w:right w:val="none" w:sz="0" w:space="0" w:color="auto"/>
      </w:divBdr>
    </w:div>
    <w:div w:id="1678384901">
      <w:bodyDiv w:val="1"/>
      <w:marLeft w:val="0"/>
      <w:marRight w:val="0"/>
      <w:marTop w:val="0"/>
      <w:marBottom w:val="0"/>
      <w:divBdr>
        <w:top w:val="none" w:sz="0" w:space="0" w:color="auto"/>
        <w:left w:val="none" w:sz="0" w:space="0" w:color="auto"/>
        <w:bottom w:val="none" w:sz="0" w:space="0" w:color="auto"/>
        <w:right w:val="none" w:sz="0" w:space="0" w:color="auto"/>
      </w:divBdr>
      <w:divsChild>
        <w:div w:id="1221593231">
          <w:marLeft w:val="0"/>
          <w:marRight w:val="0"/>
          <w:marTop w:val="0"/>
          <w:marBottom w:val="0"/>
          <w:divBdr>
            <w:top w:val="none" w:sz="0" w:space="0" w:color="auto"/>
            <w:left w:val="none" w:sz="0" w:space="0" w:color="auto"/>
            <w:bottom w:val="none" w:sz="0" w:space="0" w:color="auto"/>
            <w:right w:val="none" w:sz="0" w:space="0" w:color="auto"/>
          </w:divBdr>
          <w:divsChild>
            <w:div w:id="1497771016">
              <w:marLeft w:val="0"/>
              <w:marRight w:val="0"/>
              <w:marTop w:val="0"/>
              <w:marBottom w:val="0"/>
              <w:divBdr>
                <w:top w:val="none" w:sz="0" w:space="0" w:color="auto"/>
                <w:left w:val="none" w:sz="0" w:space="0" w:color="auto"/>
                <w:bottom w:val="none" w:sz="0" w:space="0" w:color="auto"/>
                <w:right w:val="none" w:sz="0" w:space="0" w:color="auto"/>
              </w:divBdr>
              <w:divsChild>
                <w:div w:id="1064648591">
                  <w:marLeft w:val="0"/>
                  <w:marRight w:val="0"/>
                  <w:marTop w:val="300"/>
                  <w:marBottom w:val="0"/>
                  <w:divBdr>
                    <w:top w:val="single" w:sz="24" w:space="31" w:color="49313F"/>
                    <w:left w:val="none" w:sz="0" w:space="0" w:color="auto"/>
                    <w:bottom w:val="single" w:sz="24" w:space="31" w:color="49313F"/>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Heritage Foundation</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Gribov</dc:creator>
  <cp:lastModifiedBy>ANTHONY KIM</cp:lastModifiedBy>
  <cp:revision>4</cp:revision>
  <cp:lastPrinted>2016-09-22T20:10:00Z</cp:lastPrinted>
  <dcterms:created xsi:type="dcterms:W3CDTF">2017-01-12T17:44:00Z</dcterms:created>
  <dcterms:modified xsi:type="dcterms:W3CDTF">2017-01-12T17:51:00Z</dcterms:modified>
</cp:coreProperties>
</file>