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290860259"/>
        <w:docPartObj>
          <w:docPartGallery w:val="Cover Pages"/>
          <w:docPartUnique/>
        </w:docPartObj>
      </w:sdtPr>
      <w:sdtEndPr>
        <w:rPr>
          <w:b/>
          <w:sz w:val="24"/>
          <w:szCs w:val="24"/>
        </w:rPr>
      </w:sdtEndPr>
      <w:sdtContent>
        <w:p w:rsidR="00577476" w:rsidRDefault="00577476">
          <w:r>
            <w:rPr>
              <w:noProof/>
            </w:rPr>
            <w:drawing>
              <wp:anchor distT="0" distB="0" distL="114300" distR="114300" simplePos="0" relativeHeight="251665408" behindDoc="1" locked="0" layoutInCell="1" allowOverlap="1" wp14:anchorId="3FD9058C" wp14:editId="03B69D89">
                <wp:simplePos x="0" y="0"/>
                <wp:positionH relativeFrom="page">
                  <wp:posOffset>360045</wp:posOffset>
                </wp:positionH>
                <wp:positionV relativeFrom="page">
                  <wp:posOffset>360045</wp:posOffset>
                </wp:positionV>
                <wp:extent cx="6876000" cy="1850400"/>
                <wp:effectExtent l="0" t="0" r="1270" b="0"/>
                <wp:wrapSquare wrapText="bothSides"/>
                <wp:docPr id="3" name="Picture 0" descr="mokymai-sl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kymai-slide.png"/>
                        <pic:cNvPicPr/>
                      </pic:nvPicPr>
                      <pic:blipFill>
                        <a:blip r:embed="rId8" cstate="print"/>
                        <a:stretch>
                          <a:fillRect/>
                        </a:stretch>
                      </pic:blipFill>
                      <pic:spPr>
                        <a:xfrm>
                          <a:off x="0" y="0"/>
                          <a:ext cx="6876000" cy="1850400"/>
                        </a:xfrm>
                        <a:prstGeom prst="rect">
                          <a:avLst/>
                        </a:prstGeom>
                      </pic:spPr>
                    </pic:pic>
                  </a:graphicData>
                </a:graphic>
                <wp14:sizeRelH relativeFrom="margin">
                  <wp14:pctWidth>0</wp14:pctWidth>
                </wp14:sizeRelH>
                <wp14:sizeRelV relativeFrom="margin">
                  <wp14:pctHeight>0</wp14:pctHeight>
                </wp14:sizeRelV>
              </wp:anchor>
            </w:drawing>
          </w:r>
        </w:p>
        <w:p w:rsidR="00577476" w:rsidRDefault="00577476" w:rsidP="0049206A">
          <w:pPr>
            <w:jc w:val="center"/>
          </w:pPr>
        </w:p>
        <w:p w:rsidR="00577476" w:rsidRDefault="00577476"/>
        <w:p w:rsidR="00577476" w:rsidRDefault="00577476"/>
        <w:p w:rsidR="00577476" w:rsidRDefault="00577476"/>
        <w:p w:rsidR="00577476" w:rsidRDefault="00577476"/>
        <w:p w:rsidR="00577476" w:rsidRPr="00577476" w:rsidRDefault="00577476" w:rsidP="00577476">
          <w:pPr>
            <w:shd w:val="clear" w:color="auto" w:fill="FFFFFF"/>
            <w:spacing w:after="0" w:line="301" w:lineRule="atLeast"/>
            <w:ind w:right="282"/>
            <w:outlineLvl w:val="1"/>
            <w:rPr>
              <w:rFonts w:ascii="Arial" w:eastAsia="Times New Roman" w:hAnsi="Arial" w:cs="Arial"/>
              <w:b/>
              <w:bCs/>
              <w:color w:val="2B650E"/>
              <w:sz w:val="60"/>
              <w:szCs w:val="60"/>
            </w:rPr>
          </w:pPr>
          <w:r w:rsidRPr="00577476">
            <w:rPr>
              <w:rFonts w:ascii="Arial" w:eastAsia="Times New Roman" w:hAnsi="Arial" w:cs="Arial"/>
              <w:b/>
              <w:bCs/>
              <w:color w:val="2B650E"/>
              <w:sz w:val="60"/>
              <w:szCs w:val="60"/>
            </w:rPr>
            <w:t>Vėjo jėgainės Šilutės</w:t>
          </w:r>
          <w:r>
            <w:rPr>
              <w:rFonts w:ascii="Arial" w:eastAsia="Times New Roman" w:hAnsi="Arial" w:cs="Arial"/>
              <w:b/>
              <w:bCs/>
              <w:color w:val="2B650E"/>
              <w:sz w:val="60"/>
              <w:szCs w:val="60"/>
            </w:rPr>
            <w:t xml:space="preserve"> rajone</w:t>
          </w:r>
        </w:p>
        <w:p w:rsidR="00577476" w:rsidRPr="0049206A" w:rsidRDefault="00577476" w:rsidP="0049206A">
          <w:pPr>
            <w:shd w:val="clear" w:color="auto" w:fill="FFFFFF"/>
            <w:spacing w:after="0" w:line="301" w:lineRule="atLeast"/>
            <w:ind w:right="282"/>
            <w:outlineLvl w:val="1"/>
            <w:rPr>
              <w:rFonts w:ascii="Arial" w:eastAsia="Times New Roman" w:hAnsi="Arial" w:cs="Arial"/>
              <w:bCs/>
              <w:i/>
              <w:color w:val="676E79"/>
              <w:sz w:val="40"/>
              <w:szCs w:val="40"/>
            </w:rPr>
          </w:pPr>
          <w:r w:rsidRPr="00577476">
            <w:rPr>
              <w:rFonts w:ascii="Arial" w:eastAsia="Times New Roman" w:hAnsi="Arial" w:cs="Arial"/>
              <w:bCs/>
              <w:i/>
              <w:color w:val="2B650E"/>
              <w:sz w:val="40"/>
              <w:szCs w:val="40"/>
            </w:rPr>
            <w:t xml:space="preserve">UAB „NAUJOJI ENERGIJA“ </w:t>
          </w:r>
          <w:r w:rsidRPr="00CF0F7B">
            <w:rPr>
              <w:rFonts w:ascii="Arial" w:eastAsia="Times New Roman" w:hAnsi="Arial" w:cs="Arial"/>
              <w:bCs/>
              <w:i/>
              <w:color w:val="2B650E"/>
              <w:sz w:val="40"/>
              <w:szCs w:val="40"/>
            </w:rPr>
            <w:t>atvejo analizė</w:t>
          </w:r>
        </w:p>
        <w:p w:rsidR="00577476" w:rsidRDefault="00577476">
          <w:pPr>
            <w:rPr>
              <w:rFonts w:eastAsia="Times New Roman"/>
              <w:b/>
              <w:bCs/>
              <w:iCs/>
              <w:noProof/>
              <w:sz w:val="24"/>
              <w:szCs w:val="24"/>
            </w:rPr>
          </w:pPr>
        </w:p>
        <w:p w:rsidR="00577476" w:rsidRDefault="00577476">
          <w:pPr>
            <w:rPr>
              <w:rFonts w:eastAsia="Times New Roman"/>
              <w:b/>
              <w:bCs/>
              <w:iCs/>
              <w:noProof/>
              <w:sz w:val="24"/>
              <w:szCs w:val="24"/>
            </w:rPr>
          </w:pPr>
        </w:p>
        <w:p w:rsidR="00577476" w:rsidRDefault="00577476" w:rsidP="0049206A">
          <w:pPr>
            <w:jc w:val="right"/>
            <w:rPr>
              <w:rFonts w:eastAsia="Times New Roman"/>
              <w:b/>
              <w:bCs/>
              <w:iCs/>
              <w:sz w:val="24"/>
              <w:szCs w:val="24"/>
            </w:rPr>
          </w:pPr>
          <w:r>
            <w:rPr>
              <w:rFonts w:eastAsia="Times New Roman"/>
              <w:b/>
              <w:bCs/>
              <w:iCs/>
              <w:noProof/>
              <w:sz w:val="24"/>
              <w:szCs w:val="24"/>
            </w:rPr>
            <w:drawing>
              <wp:anchor distT="0" distB="0" distL="114300" distR="114300" simplePos="0" relativeHeight="251663360" behindDoc="0" locked="0" layoutInCell="1" allowOverlap="1" wp14:anchorId="0FC643CD" wp14:editId="4423B756">
                <wp:simplePos x="0" y="0"/>
                <wp:positionH relativeFrom="page">
                  <wp:posOffset>4924425</wp:posOffset>
                </wp:positionH>
                <wp:positionV relativeFrom="paragraph">
                  <wp:posOffset>64135</wp:posOffset>
                </wp:positionV>
                <wp:extent cx="1896110" cy="117157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a:extLst>
                            <a:ext uri="{28A0092B-C50C-407E-A947-70E740481C1C}">
                              <a14:useLocalDpi xmlns:a14="http://schemas.microsoft.com/office/drawing/2010/main" val="0"/>
                            </a:ext>
                          </a:extLst>
                        </a:blip>
                        <a:srcRect t="11910" b="6705"/>
                        <a:stretch/>
                      </pic:blipFill>
                      <pic:spPr bwMode="auto">
                        <a:xfrm>
                          <a:off x="0" y="0"/>
                          <a:ext cx="1896110" cy="1171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77476" w:rsidRDefault="00577476" w:rsidP="0049206A">
          <w:pPr>
            <w:jc w:val="right"/>
            <w:rPr>
              <w:rFonts w:eastAsia="Times New Roman"/>
              <w:b/>
              <w:bCs/>
              <w:iCs/>
              <w:sz w:val="24"/>
              <w:szCs w:val="24"/>
            </w:rPr>
          </w:pPr>
          <w:r>
            <w:rPr>
              <w:rFonts w:eastAsia="Times New Roman"/>
              <w:b/>
              <w:bCs/>
              <w:iCs/>
              <w:noProof/>
              <w:sz w:val="24"/>
              <w:szCs w:val="24"/>
            </w:rPr>
            <w:drawing>
              <wp:anchor distT="0" distB="0" distL="114300" distR="114300" simplePos="0" relativeHeight="251662336" behindDoc="1" locked="0" layoutInCell="1" allowOverlap="1" wp14:anchorId="293D29FF" wp14:editId="2A80E79E">
                <wp:simplePos x="0" y="0"/>
                <wp:positionH relativeFrom="column">
                  <wp:posOffset>4658360</wp:posOffset>
                </wp:positionH>
                <wp:positionV relativeFrom="paragraph">
                  <wp:posOffset>5957570</wp:posOffset>
                </wp:positionV>
                <wp:extent cx="1883410" cy="1428750"/>
                <wp:effectExtent l="0" t="0" r="0" b="0"/>
                <wp:wrapNone/>
                <wp:docPr id="7" name="Picture 7" descr="jubiliejin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ubiliejinis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83410" cy="1428750"/>
                        </a:xfrm>
                        <a:prstGeom prst="rect">
                          <a:avLst/>
                        </a:prstGeom>
                        <a:noFill/>
                      </pic:spPr>
                    </pic:pic>
                  </a:graphicData>
                </a:graphic>
                <wp14:sizeRelH relativeFrom="page">
                  <wp14:pctWidth>0</wp14:pctWidth>
                </wp14:sizeRelH>
                <wp14:sizeRelV relativeFrom="page">
                  <wp14:pctHeight>0</wp14:pctHeight>
                </wp14:sizeRelV>
              </wp:anchor>
            </w:drawing>
          </w:r>
        </w:p>
        <w:p w:rsidR="00577476" w:rsidRDefault="00577476">
          <w:pPr>
            <w:rPr>
              <w:rFonts w:eastAsia="Times New Roman"/>
              <w:b/>
              <w:bCs/>
              <w:iCs/>
              <w:sz w:val="24"/>
              <w:szCs w:val="24"/>
            </w:rPr>
          </w:pPr>
        </w:p>
        <w:p w:rsidR="00577476" w:rsidRDefault="00577476">
          <w:pPr>
            <w:rPr>
              <w:rFonts w:eastAsia="Times New Roman"/>
              <w:b/>
              <w:bCs/>
              <w:iCs/>
              <w:sz w:val="24"/>
              <w:szCs w:val="24"/>
            </w:rPr>
          </w:pPr>
        </w:p>
        <w:p w:rsidR="00577476" w:rsidRDefault="00577476">
          <w:pPr>
            <w:rPr>
              <w:rFonts w:eastAsia="Times New Roman"/>
              <w:b/>
              <w:bCs/>
              <w:iCs/>
              <w:sz w:val="24"/>
              <w:szCs w:val="24"/>
            </w:rPr>
          </w:pPr>
          <w:r>
            <w:rPr>
              <w:rFonts w:eastAsia="Times New Roman"/>
              <w:b/>
              <w:bCs/>
              <w:iCs/>
              <w:noProof/>
              <w:sz w:val="24"/>
              <w:szCs w:val="24"/>
            </w:rPr>
            <w:drawing>
              <wp:anchor distT="0" distB="0" distL="114300" distR="114300" simplePos="0" relativeHeight="251664384" behindDoc="0" locked="0" layoutInCell="1" allowOverlap="1" wp14:anchorId="2E4252EB" wp14:editId="4173D5E4">
                <wp:simplePos x="0" y="0"/>
                <wp:positionH relativeFrom="column">
                  <wp:posOffset>4015740</wp:posOffset>
                </wp:positionH>
                <wp:positionV relativeFrom="paragraph">
                  <wp:posOffset>302895</wp:posOffset>
                </wp:positionV>
                <wp:extent cx="1689735" cy="1348740"/>
                <wp:effectExtent l="0" t="0" r="5715" b="381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a:extLst>
                            <a:ext uri="{28A0092B-C50C-407E-A947-70E740481C1C}">
                              <a14:useLocalDpi xmlns:a14="http://schemas.microsoft.com/office/drawing/2010/main" val="0"/>
                            </a:ext>
                          </a:extLst>
                        </a:blip>
                        <a:srcRect l="2741" t="3411" b="-1"/>
                        <a:stretch/>
                      </pic:blipFill>
                      <pic:spPr bwMode="auto">
                        <a:xfrm>
                          <a:off x="0" y="0"/>
                          <a:ext cx="1689735" cy="1348740"/>
                        </a:xfrm>
                        <a:prstGeom prst="rect">
                          <a:avLst/>
                        </a:prstGeom>
                        <a:noFill/>
                        <a:ln>
                          <a:noFill/>
                        </a:ln>
                        <a:extLst>
                          <a:ext uri="{53640926-AAD7-44D8-BBD7-CCE9431645EC}">
                            <a14:shadowObscured xmlns:a14="http://schemas.microsoft.com/office/drawing/2010/main"/>
                          </a:ext>
                        </a:extLst>
                      </pic:spPr>
                    </pic:pic>
                  </a:graphicData>
                </a:graphic>
              </wp:anchor>
            </w:drawing>
          </w:r>
        </w:p>
        <w:p w:rsidR="00577476" w:rsidRDefault="00577476" w:rsidP="0049206A">
          <w:pPr>
            <w:jc w:val="right"/>
            <w:rPr>
              <w:rFonts w:eastAsia="Times New Roman"/>
              <w:b/>
              <w:bCs/>
              <w:iCs/>
              <w:sz w:val="24"/>
              <w:szCs w:val="24"/>
            </w:rPr>
          </w:pPr>
        </w:p>
        <w:p w:rsidR="00577476" w:rsidRDefault="00577476">
          <w:pPr>
            <w:rPr>
              <w:rFonts w:eastAsia="Times New Roman"/>
              <w:b/>
              <w:bCs/>
              <w:iCs/>
              <w:sz w:val="24"/>
              <w:szCs w:val="24"/>
            </w:rPr>
          </w:pPr>
        </w:p>
        <w:p w:rsidR="00577476" w:rsidRDefault="00577476">
          <w:pPr>
            <w:rPr>
              <w:rFonts w:eastAsia="Times New Roman"/>
              <w:b/>
              <w:bCs/>
              <w:iCs/>
              <w:sz w:val="24"/>
              <w:szCs w:val="24"/>
            </w:rPr>
          </w:pPr>
        </w:p>
        <w:p w:rsidR="00577476" w:rsidRDefault="00577476">
          <w:pPr>
            <w:rPr>
              <w:rFonts w:eastAsia="Times New Roman"/>
              <w:b/>
              <w:bCs/>
              <w:iCs/>
              <w:sz w:val="24"/>
              <w:szCs w:val="24"/>
            </w:rPr>
          </w:pPr>
        </w:p>
        <w:p w:rsidR="00577476" w:rsidRDefault="00577476">
          <w:pPr>
            <w:rPr>
              <w:rFonts w:eastAsia="Times New Roman"/>
              <w:b/>
              <w:bCs/>
              <w:iCs/>
              <w:sz w:val="24"/>
              <w:szCs w:val="24"/>
            </w:rPr>
          </w:pPr>
        </w:p>
        <w:p w:rsidR="00577476" w:rsidRDefault="00577476">
          <w:pPr>
            <w:rPr>
              <w:rFonts w:eastAsia="Times New Roman"/>
              <w:b/>
              <w:bCs/>
              <w:iCs/>
              <w:sz w:val="24"/>
              <w:szCs w:val="24"/>
            </w:rPr>
          </w:pPr>
        </w:p>
        <w:p w:rsidR="00577476" w:rsidRDefault="00577476">
          <w:pPr>
            <w:rPr>
              <w:rFonts w:eastAsia="Times New Roman"/>
              <w:b/>
              <w:bCs/>
              <w:iCs/>
              <w:sz w:val="24"/>
              <w:szCs w:val="24"/>
            </w:rPr>
          </w:pPr>
        </w:p>
        <w:p w:rsidR="00577476" w:rsidRDefault="00577476">
          <w:pPr>
            <w:rPr>
              <w:rFonts w:eastAsia="Times New Roman"/>
              <w:b/>
              <w:bCs/>
              <w:iCs/>
              <w:sz w:val="24"/>
              <w:szCs w:val="24"/>
            </w:rPr>
          </w:pPr>
        </w:p>
        <w:p w:rsidR="00577476" w:rsidRDefault="00577476" w:rsidP="00577476">
          <w:pPr>
            <w:jc w:val="center"/>
            <w:rPr>
              <w:b/>
              <w:sz w:val="24"/>
              <w:szCs w:val="24"/>
            </w:rPr>
          </w:pPr>
          <w:r w:rsidRPr="00730AC2">
            <w:rPr>
              <w:rFonts w:ascii="Arial" w:hAnsi="Arial" w:cs="Arial"/>
              <w:color w:val="2B650E"/>
              <w:sz w:val="28"/>
              <w:szCs w:val="28"/>
            </w:rPr>
            <w:t>Vilnius • 2015</w:t>
          </w:r>
          <w:bookmarkStart w:id="0" w:name="_GoBack"/>
          <w:bookmarkEnd w:id="0"/>
          <w:r>
            <w:rPr>
              <w:b/>
              <w:sz w:val="24"/>
              <w:szCs w:val="24"/>
            </w:rPr>
            <w:br w:type="page"/>
          </w:r>
        </w:p>
      </w:sdtContent>
    </w:sdt>
    <w:p w:rsidR="00EA0EE5" w:rsidRPr="00EA0EE5" w:rsidRDefault="00EA0EE5" w:rsidP="00EA0EE5">
      <w:pPr>
        <w:spacing w:after="0"/>
        <w:rPr>
          <w:b/>
          <w:sz w:val="24"/>
          <w:szCs w:val="24"/>
        </w:rPr>
      </w:pPr>
      <w:r w:rsidRPr="00EA0EE5">
        <w:rPr>
          <w:b/>
          <w:sz w:val="24"/>
          <w:szCs w:val="24"/>
        </w:rPr>
        <w:lastRenderedPageBreak/>
        <w:t xml:space="preserve">VĖJO JĖGAINĖS ŠILUTĖS R. </w:t>
      </w:r>
    </w:p>
    <w:p w:rsidR="00EA0EE5" w:rsidRPr="00EA0EE5" w:rsidRDefault="00EA0EE5" w:rsidP="00EA0EE5">
      <w:pPr>
        <w:spacing w:after="0"/>
        <w:rPr>
          <w:sz w:val="24"/>
          <w:szCs w:val="24"/>
        </w:rPr>
      </w:pPr>
      <w:r w:rsidRPr="00EA0EE5">
        <w:rPr>
          <w:b/>
          <w:sz w:val="24"/>
          <w:szCs w:val="24"/>
        </w:rPr>
        <w:t xml:space="preserve">UAB „NAUJOJI ENERGIJA“ </w:t>
      </w:r>
    </w:p>
    <w:p w:rsidR="00EA0EE5" w:rsidRDefault="00EA0EE5" w:rsidP="00EA0EE5"/>
    <w:p w:rsidR="00EA0EE5" w:rsidRPr="00EA0EE5" w:rsidRDefault="00EA0EE5" w:rsidP="00EA0EE5">
      <w:pPr>
        <w:jc w:val="both"/>
        <w:rPr>
          <w:u w:val="single"/>
        </w:rPr>
      </w:pPr>
      <w:r>
        <w:rPr>
          <w:noProof/>
          <w:lang w:eastAsia="lt-LT"/>
        </w:rPr>
        <mc:AlternateContent>
          <mc:Choice Requires="wps">
            <w:drawing>
              <wp:anchor distT="0" distB="0" distL="114300" distR="114300" simplePos="0" relativeHeight="251660288" behindDoc="0" locked="0" layoutInCell="1" allowOverlap="1" wp14:anchorId="11F05220" wp14:editId="4B8B6220">
                <wp:simplePos x="0" y="0"/>
                <wp:positionH relativeFrom="column">
                  <wp:posOffset>-2540</wp:posOffset>
                </wp:positionH>
                <wp:positionV relativeFrom="paragraph">
                  <wp:posOffset>2343150</wp:posOffset>
                </wp:positionV>
                <wp:extent cx="3048635" cy="63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048635" cy="635"/>
                        </a:xfrm>
                        <a:prstGeom prst="rect">
                          <a:avLst/>
                        </a:prstGeom>
                        <a:solidFill>
                          <a:prstClr val="white"/>
                        </a:solidFill>
                        <a:ln>
                          <a:noFill/>
                        </a:ln>
                        <a:effectLst/>
                      </wps:spPr>
                      <wps:txbx>
                        <w:txbxContent>
                          <w:p w:rsidR="00EA0EE5" w:rsidRPr="00EA0EE5" w:rsidRDefault="00EA0EE5" w:rsidP="00EA0EE5">
                            <w:pPr>
                              <w:pStyle w:val="Caption"/>
                              <w:rPr>
                                <w:noProof/>
                                <w:sz w:val="20"/>
                              </w:rPr>
                            </w:pPr>
                            <w:proofErr w:type="spellStart"/>
                            <w:r w:rsidRPr="00EA0EE5">
                              <w:rPr>
                                <w:sz w:val="20"/>
                              </w:rPr>
                              <w:t>siluteszinios.lt</w:t>
                            </w:r>
                            <w:proofErr w:type="spellEnd"/>
                            <w:r w:rsidRPr="00EA0EE5">
                              <w:rPr>
                                <w:sz w:val="20"/>
                              </w:rPr>
                              <w:t xml:space="preserve"> archyvo nuotr.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1F05220" id="_x0000_t202" coordsize="21600,21600" o:spt="202" path="m,l,21600r21600,l21600,xe">
                <v:stroke joinstyle="miter"/>
                <v:path gradientshapeok="t" o:connecttype="rect"/>
              </v:shapetype>
              <v:shape id="Text Box 1" o:spid="_x0000_s1026" type="#_x0000_t202" style="position:absolute;left:0;text-align:left;margin-left:-.2pt;margin-top:184.5pt;width:240.0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" stroked="f">
                <v:textbox style="mso-fit-shape-to-text:t" inset="0,0,0,0">
                  <w:txbxContent>
                    <w:p w:rsidR="00EA0EE5" w:rsidRPr="00EA0EE5" w:rsidRDefault="00EA0EE5" w:rsidP="00EA0EE5">
                      <w:pPr>
                        <w:pStyle w:val="Caption"/>
                        <w:rPr>
                          <w:noProof/>
                          <w:sz w:val="20"/>
                        </w:rPr>
                      </w:pPr>
                      <w:proofErr w:type="spellStart"/>
                      <w:r w:rsidRPr="00EA0EE5">
                        <w:rPr>
                          <w:sz w:val="20"/>
                        </w:rPr>
                        <w:t>siluteszinios.lt</w:t>
                      </w:r>
                      <w:proofErr w:type="spellEnd"/>
                      <w:r w:rsidRPr="00EA0EE5">
                        <w:rPr>
                          <w:sz w:val="20"/>
                        </w:rPr>
                        <w:t xml:space="preserve"> archyvo nuotr. </w:t>
                      </w:r>
                    </w:p>
                  </w:txbxContent>
                </v:textbox>
                <w10:wrap type="square"/>
              </v:shape>
            </w:pict>
          </mc:Fallback>
        </mc:AlternateContent>
      </w:r>
      <w:r>
        <w:rPr>
          <w:noProof/>
          <w:lang w:eastAsia="lt-LT"/>
        </w:rPr>
        <w:drawing>
          <wp:anchor distT="0" distB="0" distL="114300" distR="114300" simplePos="0" relativeHeight="251658240" behindDoc="0" locked="0" layoutInCell="1" allowOverlap="1">
            <wp:simplePos x="0" y="0"/>
            <wp:positionH relativeFrom="column">
              <wp:posOffset>-2540</wp:posOffset>
            </wp:positionH>
            <wp:positionV relativeFrom="paragraph">
              <wp:posOffset>-635</wp:posOffset>
            </wp:positionV>
            <wp:extent cx="3049200" cy="2286900"/>
            <wp:effectExtent l="0" t="0" r="0" b="0"/>
            <wp:wrapSquare wrapText="bothSides"/>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9200" cy="2286900"/>
                    </a:xfrm>
                    <a:prstGeom prst="rect">
                      <a:avLst/>
                    </a:prstGeom>
                    <a:noFill/>
                  </pic:spPr>
                </pic:pic>
              </a:graphicData>
            </a:graphic>
            <wp14:sizeRelH relativeFrom="margin">
              <wp14:pctWidth>0</wp14:pctWidth>
            </wp14:sizeRelH>
          </wp:anchor>
        </w:drawing>
      </w:r>
      <w:r w:rsidRPr="00EA0EE5">
        <w:rPr>
          <w:u w:val="single"/>
        </w:rPr>
        <w:t xml:space="preserve">Bendruomenė vs. investuotojas ir valdžia </w:t>
      </w:r>
    </w:p>
    <w:p w:rsidR="00EA0EE5" w:rsidRDefault="00EA0EE5" w:rsidP="00EA0EE5">
      <w:pPr>
        <w:spacing w:after="0"/>
        <w:jc w:val="both"/>
      </w:pPr>
      <w:r w:rsidRPr="00EF2A8C">
        <w:t>Vėjo energetikos vystymas. Projekto vykdytojas –</w:t>
      </w:r>
    </w:p>
    <w:p w:rsidR="00EA0EE5" w:rsidRPr="00EF2A8C" w:rsidRDefault="00EA0EE5" w:rsidP="00EA0EE5">
      <w:pPr>
        <w:spacing w:after="0"/>
        <w:jc w:val="both"/>
      </w:pPr>
      <w:r w:rsidRPr="00EF2A8C">
        <w:t xml:space="preserve"> UAB „Naujoji energija“</w:t>
      </w:r>
      <w:r>
        <w:t>, i</w:t>
      </w:r>
      <w:r w:rsidRPr="00EF2A8C">
        <w:t>nvesticijų vertė – 194 mln. Lt</w:t>
      </w:r>
      <w:r>
        <w:t>.</w:t>
      </w:r>
      <w:r w:rsidRPr="00EF2A8C">
        <w:t xml:space="preserve"> </w:t>
      </w:r>
    </w:p>
    <w:p w:rsidR="00EA0EE5" w:rsidRDefault="00EA0EE5" w:rsidP="00EA0EE5">
      <w:pPr>
        <w:jc w:val="both"/>
      </w:pPr>
      <w:r>
        <w:t>Šilutės s</w:t>
      </w:r>
      <w:r w:rsidRPr="001257E3">
        <w:t>avivaldybės tarybos 2007 m. vasario 19 sprendime Nr. T1-1462, patvirtin</w:t>
      </w:r>
      <w:r>
        <w:t>ta</w:t>
      </w:r>
      <w:r w:rsidRPr="001257E3">
        <w:t>, jog vėjo jėgainių parkas yra Savivaldybei svarbus infrastruktūros objektas</w:t>
      </w:r>
      <w:r>
        <w:t xml:space="preserve">. 2008 m. parengtas detalusis planas vėjo jėgainių statybai. Tais pačiais metais </w:t>
      </w:r>
      <w:r w:rsidRPr="00EF2A8C">
        <w:t>Klaipėdos regiono aplinkos apsaugos departamentas patvirtino PAV ataskaitą ir pritarė vėjo jėgainių parko statybai ir eksploatacijai.</w:t>
      </w:r>
      <w:r>
        <w:t xml:space="preserve"> </w:t>
      </w:r>
      <w:r w:rsidRPr="00EF2A8C">
        <w:t>Priešiškai nusiteikusi bendruomenė (Vilkyčių bendruomenės centras „Viltis“) apskundė statybos leidimą, kreipės</w:t>
      </w:r>
      <w:r>
        <w:t>i</w:t>
      </w:r>
      <w:r w:rsidRPr="00EF2A8C">
        <w:t xml:space="preserve"> į teismą, Prezidentūrą, Seimą, Prokuratūrą ir kitas institucijas.</w:t>
      </w:r>
      <w:r>
        <w:t xml:space="preserve"> Nepaisant bendruomenės pasipriešinimo </w:t>
      </w:r>
      <w:r w:rsidRPr="00EF2A8C">
        <w:t xml:space="preserve">vėjo jėgainių parkas </w:t>
      </w:r>
      <w:r>
        <w:t xml:space="preserve">buvo įrengtas ir </w:t>
      </w:r>
      <w:r w:rsidRPr="00EF2A8C">
        <w:t>pradėtas eksploatuoti 2012 m. rugsėjo mėn.</w:t>
      </w:r>
      <w:r>
        <w:t xml:space="preserve"> </w:t>
      </w:r>
    </w:p>
    <w:p w:rsidR="00EA0EE5" w:rsidRDefault="00EA0EE5" w:rsidP="00EA0EE5">
      <w:pPr>
        <w:jc w:val="both"/>
      </w:pPr>
      <w:r w:rsidRPr="00A109CE">
        <w:t>Apie dvejus metus teismų duris varsčiusio ir į daugiatūkstantines skolas už advokato paslaugas įklimpusio Vilkyčių bendruomenės centro „Viltis“ valdyba nusprendė daugiau nebesibylinėti su vėjo energetikais dėl vėjo jėgainių parko statybos ir pasirašė su jais taikos sutartį.</w:t>
      </w:r>
      <w:r>
        <w:t xml:space="preserve">  </w:t>
      </w:r>
      <w:r w:rsidRPr="00EF2A8C">
        <w:t>2013 m. gruodžio mėn. byla dėl vėjo jėgainių statybos teisėtumo nutraukta.</w:t>
      </w:r>
    </w:p>
    <w:p w:rsidR="00EA0EE5" w:rsidRDefault="00EA0EE5" w:rsidP="00EA0EE5">
      <w:pPr>
        <w:spacing w:after="0" w:line="240" w:lineRule="auto"/>
        <w:rPr>
          <w:rFonts w:eastAsia="Times New Roman" w:cs="Times New Roman"/>
          <w:b/>
          <w:bCs/>
          <w:sz w:val="24"/>
          <w:szCs w:val="24"/>
          <w:lang w:eastAsia="lt-LT"/>
        </w:rPr>
      </w:pPr>
      <w:r w:rsidRPr="002445CB">
        <w:rPr>
          <w:rFonts w:eastAsia="Times New Roman" w:cs="Times New Roman"/>
          <w:b/>
          <w:bCs/>
          <w:sz w:val="24"/>
          <w:szCs w:val="24"/>
          <w:lang w:eastAsia="lt-LT"/>
        </w:rPr>
        <w:t>APLINKOS APSAUGA</w:t>
      </w:r>
    </w:p>
    <w:p w:rsidR="00EA0EE5" w:rsidRDefault="00EA0EE5" w:rsidP="00EA0EE5">
      <w:pPr>
        <w:spacing w:after="0" w:line="240" w:lineRule="auto"/>
        <w:rPr>
          <w:rFonts w:eastAsia="Times New Roman" w:cs="Times New Roman"/>
          <w:b/>
          <w:bCs/>
          <w:sz w:val="24"/>
          <w:szCs w:val="24"/>
          <w:lang w:eastAsia="lt-LT"/>
        </w:rPr>
      </w:pPr>
    </w:p>
    <w:tbl>
      <w:tblPr>
        <w:tblW w:w="9072" w:type="dxa"/>
        <w:tblInd w:w="-8" w:type="dxa"/>
        <w:tblLayout w:type="fixed"/>
        <w:tblCellMar>
          <w:left w:w="28" w:type="dxa"/>
          <w:bottom w:w="15" w:type="dxa"/>
          <w:right w:w="28" w:type="dxa"/>
        </w:tblCellMar>
        <w:tblLook w:val="04A0" w:firstRow="1" w:lastRow="0" w:firstColumn="1" w:lastColumn="0" w:noHBand="0" w:noVBand="1"/>
      </w:tblPr>
      <w:tblGrid>
        <w:gridCol w:w="1843"/>
        <w:gridCol w:w="7229"/>
      </w:tblGrid>
      <w:tr w:rsidR="00EA0EE5" w:rsidRPr="00451A6D" w:rsidTr="00EA0EE5">
        <w:trPr>
          <w:trHeight w:val="192"/>
        </w:trPr>
        <w:tc>
          <w:tcPr>
            <w:tcW w:w="9072" w:type="dxa"/>
            <w:gridSpan w:val="2"/>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EA0EE5" w:rsidRPr="00451A6D" w:rsidRDefault="00EA0EE5" w:rsidP="00EA0EE5">
            <w:pPr>
              <w:spacing w:after="0" w:line="240" w:lineRule="auto"/>
              <w:ind w:right="-105"/>
              <w:rPr>
                <w:rFonts w:eastAsia="Times New Roman" w:cs="Times New Roman"/>
                <w:b/>
                <w:bCs/>
                <w:color w:val="000000"/>
                <w:shd w:val="clear" w:color="auto" w:fill="DEEAF6" w:themeFill="accent1" w:themeFillTint="33"/>
                <w:lang w:eastAsia="lt-LT"/>
              </w:rPr>
            </w:pPr>
            <w:r w:rsidRPr="00451A6D">
              <w:rPr>
                <w:rFonts w:eastAsia="Times New Roman" w:cs="Times New Roman"/>
                <w:b/>
                <w:bCs/>
                <w:color w:val="000000"/>
                <w:shd w:val="clear" w:color="auto" w:fill="BDD6EE" w:themeFill="accent1" w:themeFillTint="66"/>
                <w:lang w:eastAsia="lt-LT"/>
              </w:rPr>
              <w:t>GINČO OBJEKTAS/NESUTARIMAS</w:t>
            </w:r>
          </w:p>
        </w:tc>
      </w:tr>
      <w:tr w:rsidR="00EA0EE5" w:rsidRPr="00451A6D" w:rsidTr="00EA0EE5">
        <w:trPr>
          <w:trHeight w:val="192"/>
        </w:trPr>
        <w:tc>
          <w:tcPr>
            <w:tcW w:w="9072" w:type="dxa"/>
            <w:gridSpan w:val="2"/>
            <w:tcBorders>
              <w:top w:val="single" w:sz="6" w:space="0" w:color="000000"/>
              <w:left w:val="single" w:sz="6" w:space="0" w:color="000000"/>
              <w:bottom w:val="single" w:sz="6" w:space="0" w:color="000000"/>
              <w:right w:val="single" w:sz="6" w:space="0" w:color="000000"/>
            </w:tcBorders>
            <w:shd w:val="clear" w:color="auto" w:fill="DEEAF6" w:themeFill="accent1" w:themeFillTint="33"/>
            <w:hideMark/>
          </w:tcPr>
          <w:p w:rsidR="00EA0EE5" w:rsidRPr="00451A6D" w:rsidRDefault="00EA0EE5" w:rsidP="00EA0EE5">
            <w:pPr>
              <w:spacing w:after="0" w:line="240" w:lineRule="auto"/>
              <w:ind w:right="-105"/>
              <w:rPr>
                <w:rFonts w:eastAsia="Times New Roman" w:cs="Times New Roman"/>
                <w:lang w:eastAsia="lt-LT"/>
              </w:rPr>
            </w:pPr>
            <w:r w:rsidRPr="00451A6D">
              <w:rPr>
                <w:rFonts w:eastAsia="Times New Roman" w:cs="Times New Roman"/>
                <w:b/>
                <w:bCs/>
                <w:color w:val="000000"/>
                <w:shd w:val="clear" w:color="auto" w:fill="DEEAF6" w:themeFill="accent1" w:themeFillTint="33"/>
                <w:lang w:eastAsia="lt-LT"/>
              </w:rPr>
              <w:t>Sanitarinė apsaugos zona (SAZ)</w:t>
            </w:r>
          </w:p>
        </w:tc>
      </w:tr>
      <w:tr w:rsidR="00EA0EE5" w:rsidRPr="00451A6D" w:rsidTr="00EA0EE5">
        <w:trPr>
          <w:trHeight w:val="998"/>
        </w:trPr>
        <w:tc>
          <w:tcPr>
            <w:tcW w:w="9072" w:type="dxa"/>
            <w:gridSpan w:val="2"/>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rsidR="00EA0EE5" w:rsidRPr="00451A6D" w:rsidRDefault="00EA0EE5" w:rsidP="00EA0EE5">
            <w:pPr>
              <w:spacing w:line="240" w:lineRule="auto"/>
              <w:ind w:right="34"/>
              <w:rPr>
                <w:bCs/>
                <w:iCs/>
              </w:rPr>
            </w:pPr>
            <w:r w:rsidRPr="00451A6D">
              <w:rPr>
                <w:rFonts w:eastAsia="Times New Roman" w:cs="Arial"/>
                <w:b/>
                <w:color w:val="000000"/>
                <w:shd w:val="clear" w:color="auto" w:fill="DEEAF6" w:themeFill="accent1" w:themeFillTint="33"/>
                <w:lang w:eastAsia="lt-LT"/>
              </w:rPr>
              <w:t>SAZ</w:t>
            </w:r>
            <w:r w:rsidRPr="00451A6D">
              <w:rPr>
                <w:rFonts w:eastAsia="Times New Roman" w:cs="Arial"/>
                <w:color w:val="000000"/>
                <w:shd w:val="clear" w:color="auto" w:fill="DEEAF6" w:themeFill="accent1" w:themeFillTint="33"/>
                <w:lang w:eastAsia="lt-LT"/>
              </w:rPr>
              <w:t xml:space="preserve"> –</w:t>
            </w:r>
            <w:r w:rsidRPr="00451A6D">
              <w:rPr>
                <w:color w:val="000000"/>
                <w:shd w:val="clear" w:color="auto" w:fill="DEEAF6" w:themeFill="accent1" w:themeFillTint="33"/>
              </w:rPr>
              <w:t xml:space="preserve"> aplink stacionarų taršos šaltinį arba keletą jų esanti teritorija, kurioje dėl galimo neigiamo  poveikio žmonių sveikatai galioja nustatytos specialiosios žemės naudojimo sąlygos. S</w:t>
            </w:r>
            <w:r w:rsidRPr="00451A6D">
              <w:rPr>
                <w:rFonts w:eastAsia="Times New Roman" w:cs="Arial"/>
                <w:shd w:val="clear" w:color="auto" w:fill="DEEAF6" w:themeFill="accent1" w:themeFillTint="33"/>
                <w:lang w:eastAsia="lt-LT"/>
              </w:rPr>
              <w:t>AZ tikslas - a</w:t>
            </w:r>
            <w:r w:rsidRPr="00451A6D">
              <w:rPr>
                <w:rFonts w:eastAsia="Times New Roman" w:cs="Arial"/>
                <w:bCs/>
                <w:shd w:val="clear" w:color="auto" w:fill="DEEAF6" w:themeFill="accent1" w:themeFillTint="33"/>
                <w:lang w:eastAsia="lt-LT"/>
              </w:rPr>
              <w:t>psaugoti gyvenamąją aplinką ir žmonių sveikatą nuo taršos, suformuoti sveiką gyvenamąją, darbo ir poilsio aplinką ir kt.</w:t>
            </w:r>
          </w:p>
        </w:tc>
      </w:tr>
      <w:tr w:rsidR="00EA0EE5" w:rsidRPr="00451A6D" w:rsidTr="00EA0EE5">
        <w:tc>
          <w:tcPr>
            <w:tcW w:w="1843"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EA0EE5" w:rsidRPr="00451A6D" w:rsidRDefault="00EA0EE5" w:rsidP="00EA0EE5">
            <w:pPr>
              <w:spacing w:after="0" w:line="240" w:lineRule="auto"/>
              <w:jc w:val="center"/>
              <w:rPr>
                <w:rFonts w:eastAsia="Times New Roman" w:cs="Times New Roman"/>
                <w:b/>
                <w:bCs/>
                <w:color w:val="000000"/>
                <w:shd w:val="clear" w:color="auto" w:fill="FFFFFF"/>
                <w:lang w:eastAsia="lt-LT"/>
              </w:rPr>
            </w:pPr>
            <w:r w:rsidRPr="00451A6D">
              <w:rPr>
                <w:rFonts w:eastAsia="Times New Roman" w:cs="Times New Roman"/>
                <w:b/>
                <w:bCs/>
                <w:color w:val="000000"/>
                <w:shd w:val="clear" w:color="auto" w:fill="BDD6EE" w:themeFill="accent1" w:themeFillTint="66"/>
                <w:lang w:eastAsia="lt-LT"/>
              </w:rPr>
              <w:t>VEIKIANČIOJI PUSĖ</w:t>
            </w:r>
          </w:p>
        </w:tc>
        <w:tc>
          <w:tcPr>
            <w:tcW w:w="7229" w:type="dxa"/>
            <w:tcBorders>
              <w:top w:val="single" w:sz="2" w:space="0" w:color="000000"/>
              <w:left w:val="single" w:sz="6" w:space="0" w:color="000000"/>
              <w:bottom w:val="single" w:sz="6" w:space="0" w:color="000000"/>
              <w:right w:val="single" w:sz="6" w:space="0" w:color="000000"/>
            </w:tcBorders>
            <w:shd w:val="clear" w:color="auto" w:fill="BDD6EE" w:themeFill="accent1" w:themeFillTint="66"/>
          </w:tcPr>
          <w:p w:rsidR="00EA0EE5" w:rsidRPr="00451A6D" w:rsidRDefault="00EA0EE5" w:rsidP="00EA0EE5">
            <w:pPr>
              <w:spacing w:after="0" w:line="240" w:lineRule="auto"/>
              <w:ind w:right="36"/>
              <w:rPr>
                <w:rFonts w:eastAsia="Times New Roman"/>
                <w:b/>
                <w:lang w:val="en-US"/>
              </w:rPr>
            </w:pPr>
            <w:r w:rsidRPr="00451A6D">
              <w:rPr>
                <w:rFonts w:eastAsia="Times New Roman"/>
                <w:b/>
                <w:lang w:val="en-US"/>
              </w:rPr>
              <w:t>POZICIJOS, TEIGINIAI</w:t>
            </w:r>
          </w:p>
        </w:tc>
      </w:tr>
      <w:tr w:rsidR="00EA0EE5" w:rsidRPr="00451A6D" w:rsidTr="00EA0EE5">
        <w:trPr>
          <w:trHeight w:val="1612"/>
        </w:trPr>
        <w:tc>
          <w:tcPr>
            <w:tcW w:w="1843" w:type="dxa"/>
            <w:tcBorders>
              <w:top w:val="single" w:sz="6" w:space="0" w:color="000000"/>
              <w:left w:val="single" w:sz="6" w:space="0" w:color="000000"/>
              <w:bottom w:val="single" w:sz="6" w:space="0" w:color="000000"/>
              <w:right w:val="single" w:sz="6" w:space="0" w:color="000000"/>
            </w:tcBorders>
          </w:tcPr>
          <w:p w:rsidR="00EA0EE5" w:rsidRPr="00451A6D" w:rsidRDefault="00EA0EE5" w:rsidP="00EA0EE5">
            <w:pPr>
              <w:spacing w:after="0" w:line="240" w:lineRule="auto"/>
              <w:rPr>
                <w:rFonts w:eastAsia="Times New Roman" w:cs="Times New Roman"/>
                <w:b/>
                <w:bCs/>
                <w:color w:val="000000"/>
                <w:shd w:val="clear" w:color="auto" w:fill="FFFFFF"/>
                <w:lang w:eastAsia="lt-LT"/>
              </w:rPr>
            </w:pPr>
            <w:r w:rsidRPr="00451A6D">
              <w:rPr>
                <w:rFonts w:eastAsia="Times New Roman" w:cs="Times New Roman"/>
                <w:b/>
                <w:bCs/>
                <w:color w:val="000000"/>
                <w:shd w:val="clear" w:color="auto" w:fill="FFFFFF"/>
                <w:lang w:eastAsia="lt-LT"/>
              </w:rPr>
              <w:t>BENDRUOMENĖ</w:t>
            </w:r>
            <w:r>
              <w:rPr>
                <w:rFonts w:eastAsia="Times New Roman" w:cs="Times New Roman"/>
                <w:b/>
                <w:bCs/>
                <w:color w:val="000000"/>
                <w:shd w:val="clear" w:color="auto" w:fill="FFFFFF"/>
                <w:lang w:eastAsia="lt-LT"/>
              </w:rPr>
              <w:t xml:space="preserve"> (Vilkyčių)</w:t>
            </w:r>
          </w:p>
        </w:tc>
        <w:tc>
          <w:tcPr>
            <w:tcW w:w="7229" w:type="dxa"/>
            <w:tcBorders>
              <w:top w:val="single" w:sz="2" w:space="0" w:color="000000"/>
              <w:left w:val="single" w:sz="6" w:space="0" w:color="000000"/>
              <w:bottom w:val="single" w:sz="2" w:space="0" w:color="000000"/>
              <w:right w:val="single" w:sz="6" w:space="0" w:color="000000"/>
            </w:tcBorders>
          </w:tcPr>
          <w:p w:rsidR="00EA0EE5" w:rsidRDefault="00EA0EE5" w:rsidP="00EA0EE5">
            <w:pPr>
              <w:spacing w:after="0" w:line="240" w:lineRule="auto"/>
              <w:ind w:right="36"/>
              <w:rPr>
                <w:rFonts w:eastAsia="Times New Roman"/>
              </w:rPr>
            </w:pPr>
            <w:r w:rsidRPr="00823D1D">
              <w:rPr>
                <w:rFonts w:eastAsia="Times New Roman"/>
              </w:rPr>
              <w:t>Bendruomenės atstovų teigimu vėjo jėgainės statomos per arti gyvenamųjų namų:</w:t>
            </w:r>
            <w:r>
              <w:rPr>
                <w:rFonts w:eastAsia="Times New Roman"/>
              </w:rPr>
              <w:t xml:space="preserve"> net </w:t>
            </w:r>
            <w:r w:rsidRPr="00823D1D">
              <w:rPr>
                <w:rFonts w:eastAsia="Times New Roman"/>
              </w:rPr>
              <w:t xml:space="preserve"> penkios šeimos gyvens maždaug 300 m atstumu nuo jėgainių</w:t>
            </w:r>
            <w:r>
              <w:rPr>
                <w:rFonts w:eastAsia="Times New Roman"/>
              </w:rPr>
              <w:t>.</w:t>
            </w:r>
            <w:r>
              <w:rPr>
                <w:rStyle w:val="FootnoteReference"/>
                <w:rFonts w:eastAsia="Times New Roman"/>
              </w:rPr>
              <w:footnoteReference w:id="1"/>
            </w:r>
          </w:p>
          <w:p w:rsidR="00EA0EE5" w:rsidRDefault="00EA0EE5" w:rsidP="00EA0EE5">
            <w:pPr>
              <w:spacing w:after="0" w:line="240" w:lineRule="auto"/>
              <w:ind w:right="36"/>
              <w:rPr>
                <w:rFonts w:eastAsia="Times New Roman"/>
              </w:rPr>
            </w:pPr>
            <w:r>
              <w:rPr>
                <w:rFonts w:eastAsia="Times New Roman"/>
              </w:rPr>
              <w:t xml:space="preserve">Bendruomenė piktinosi, jog PAV ataskaitoje įvertintas tik </w:t>
            </w:r>
            <w:r w:rsidRPr="00424D85">
              <w:rPr>
                <w:rFonts w:eastAsia="Times New Roman"/>
              </w:rPr>
              <w:t xml:space="preserve">2 MW </w:t>
            </w:r>
            <w:r>
              <w:rPr>
                <w:rFonts w:eastAsia="Times New Roman"/>
              </w:rPr>
              <w:t xml:space="preserve">galios </w:t>
            </w:r>
            <w:r w:rsidRPr="00424D85">
              <w:rPr>
                <w:rFonts w:eastAsia="Times New Roman"/>
              </w:rPr>
              <w:t>vėjo jėgain</w:t>
            </w:r>
            <w:r>
              <w:rPr>
                <w:rFonts w:eastAsia="Times New Roman"/>
              </w:rPr>
              <w:t>ių poveikis</w:t>
            </w:r>
            <w:r w:rsidRPr="00424D85">
              <w:rPr>
                <w:rFonts w:eastAsia="Times New Roman"/>
              </w:rPr>
              <w:t xml:space="preserve"> </w:t>
            </w:r>
            <w:r>
              <w:rPr>
                <w:rFonts w:eastAsia="Times New Roman"/>
              </w:rPr>
              <w:t xml:space="preserve">ir pagal tai nustatytos </w:t>
            </w:r>
            <w:r w:rsidRPr="00424D85">
              <w:rPr>
                <w:rFonts w:eastAsia="Times New Roman"/>
              </w:rPr>
              <w:t>sanitarinės apsaugos zonos</w:t>
            </w:r>
            <w:r>
              <w:rPr>
                <w:rFonts w:eastAsia="Times New Roman"/>
              </w:rPr>
              <w:t xml:space="preserve">, kai tuo tarpu detaliajame plane </w:t>
            </w:r>
            <w:r w:rsidRPr="00424D85">
              <w:rPr>
                <w:rFonts w:eastAsia="Times New Roman"/>
              </w:rPr>
              <w:t>nurodyta, kad parke numatoma statyti 2–3 MW vėjo jėgaines</w:t>
            </w:r>
            <w:r>
              <w:rPr>
                <w:rFonts w:eastAsia="Times New Roman"/>
              </w:rPr>
              <w:t>, kurių poveikis ir sanitarinės apsaugos zonos turėtų būti kitokie. Bendruomenė kreipėsi į teismą tarp kitų pažeidimų nurodydama ir šį. Savo ieškinyje bendruomenė teigia, kad nustatyta SAZ yra netinkama, nes planuojamų statyti j</w:t>
            </w:r>
            <w:r w:rsidRPr="00015414">
              <w:rPr>
                <w:rFonts w:eastAsia="Times New Roman"/>
              </w:rPr>
              <w:t>ėgain</w:t>
            </w:r>
            <w:r>
              <w:rPr>
                <w:rFonts w:eastAsia="Times New Roman"/>
              </w:rPr>
              <w:t>ių</w:t>
            </w:r>
            <w:r w:rsidRPr="00015414">
              <w:rPr>
                <w:rFonts w:eastAsia="Times New Roman"/>
              </w:rPr>
              <w:t xml:space="preserve"> aukštis – apie 150–180 m, o sanitarinė </w:t>
            </w:r>
          </w:p>
          <w:p w:rsidR="00EA0EE5" w:rsidRDefault="00EA0EE5" w:rsidP="00EA0EE5">
            <w:pPr>
              <w:spacing w:after="0" w:line="240" w:lineRule="auto"/>
              <w:ind w:right="36"/>
              <w:rPr>
                <w:rFonts w:eastAsia="Times New Roman"/>
              </w:rPr>
            </w:pPr>
            <w:r w:rsidRPr="00015414">
              <w:rPr>
                <w:rFonts w:eastAsia="Times New Roman"/>
              </w:rPr>
              <w:t xml:space="preserve">zona – tik 80 m, kuri net ir bokšto griūties atveju yra akivaizdžiai nepakankama. </w:t>
            </w:r>
            <w:r>
              <w:rPr>
                <w:rFonts w:eastAsia="Times New Roman"/>
              </w:rPr>
              <w:t xml:space="preserve">Be to, </w:t>
            </w:r>
            <w:r w:rsidRPr="00015414">
              <w:rPr>
                <w:rFonts w:eastAsia="Times New Roman"/>
              </w:rPr>
              <w:t xml:space="preserve">PAV ataskaitoje nurodyta, kad </w:t>
            </w:r>
            <w:r>
              <w:rPr>
                <w:rFonts w:eastAsia="Times New Roman"/>
              </w:rPr>
              <w:t xml:space="preserve">jau </w:t>
            </w:r>
            <w:r w:rsidRPr="00015414">
              <w:rPr>
                <w:rFonts w:eastAsia="Times New Roman"/>
              </w:rPr>
              <w:t xml:space="preserve">116 m aukščio jėgainės sukelia </w:t>
            </w:r>
            <w:r w:rsidRPr="00015414">
              <w:rPr>
                <w:rFonts w:eastAsia="Times New Roman"/>
              </w:rPr>
              <w:lastRenderedPageBreak/>
              <w:t>neigiamą psichologinį poveikį žmogui, kuris nuo tokios jėgainės yra iki 500 m atstumu, tačiau SAZ yra tik 80 m</w:t>
            </w:r>
            <w:r>
              <w:rPr>
                <w:rFonts w:eastAsia="Times New Roman"/>
              </w:rPr>
              <w:t>.</w:t>
            </w:r>
          </w:p>
          <w:p w:rsidR="00EA0EE5" w:rsidRPr="00451A6D" w:rsidRDefault="00EA0EE5" w:rsidP="00EA0EE5">
            <w:pPr>
              <w:spacing w:after="0" w:line="240" w:lineRule="auto"/>
              <w:ind w:right="36"/>
              <w:rPr>
                <w:rFonts w:eastAsia="Times New Roman"/>
              </w:rPr>
            </w:pPr>
            <w:r>
              <w:rPr>
                <w:rStyle w:val="FootnoteReference"/>
                <w:rFonts w:eastAsia="Times New Roman"/>
              </w:rPr>
              <w:footnoteReference w:id="2"/>
            </w:r>
          </w:p>
        </w:tc>
      </w:tr>
      <w:tr w:rsidR="00EA0EE5" w:rsidRPr="00451A6D" w:rsidTr="00EA0EE5">
        <w:trPr>
          <w:trHeight w:val="1612"/>
        </w:trPr>
        <w:tc>
          <w:tcPr>
            <w:tcW w:w="1843" w:type="dxa"/>
            <w:tcBorders>
              <w:top w:val="single" w:sz="6" w:space="0" w:color="000000"/>
              <w:left w:val="single" w:sz="6" w:space="0" w:color="000000"/>
              <w:bottom w:val="single" w:sz="6" w:space="0" w:color="000000"/>
              <w:right w:val="single" w:sz="6" w:space="0" w:color="000000"/>
            </w:tcBorders>
          </w:tcPr>
          <w:p w:rsidR="00EA0EE5" w:rsidRDefault="00EA0EE5" w:rsidP="00EA0EE5">
            <w:pPr>
              <w:tabs>
                <w:tab w:val="left" w:pos="738"/>
              </w:tabs>
              <w:spacing w:after="0" w:line="240" w:lineRule="auto"/>
              <w:ind w:right="33"/>
              <w:contextualSpacing/>
              <w:textAlignment w:val="baseline"/>
              <w:rPr>
                <w:rFonts w:eastAsia="Times New Roman" w:cs="Arial"/>
                <w:b/>
                <w:color w:val="000000"/>
                <w:shd w:val="clear" w:color="auto" w:fill="FFFFFF"/>
                <w:lang w:eastAsia="lt-LT"/>
              </w:rPr>
            </w:pPr>
            <w:r>
              <w:rPr>
                <w:rFonts w:eastAsia="Times New Roman" w:cs="Arial"/>
                <w:b/>
                <w:color w:val="000000"/>
                <w:shd w:val="clear" w:color="auto" w:fill="FFFFFF"/>
                <w:lang w:eastAsia="lt-LT"/>
              </w:rPr>
              <w:lastRenderedPageBreak/>
              <w:t>INVESTUOTOJAS</w:t>
            </w:r>
          </w:p>
          <w:p w:rsidR="00EA0EE5" w:rsidRPr="00451A6D" w:rsidRDefault="00EA0EE5" w:rsidP="00EA0EE5">
            <w:pPr>
              <w:spacing w:after="0" w:line="240" w:lineRule="auto"/>
              <w:rPr>
                <w:rFonts w:eastAsia="Times New Roman" w:cs="Times New Roman"/>
                <w:b/>
                <w:bCs/>
                <w:color w:val="000000"/>
                <w:shd w:val="clear" w:color="auto" w:fill="FFFFFF"/>
                <w:lang w:eastAsia="lt-LT"/>
              </w:rPr>
            </w:pPr>
            <w:r w:rsidRPr="000356B0">
              <w:rPr>
                <w:rFonts w:eastAsia="Times New Roman" w:cs="Arial"/>
                <w:b/>
                <w:color w:val="000000"/>
                <w:shd w:val="clear" w:color="auto" w:fill="FFFFFF"/>
                <w:lang w:eastAsia="lt-LT"/>
              </w:rPr>
              <w:t xml:space="preserve"> </w:t>
            </w:r>
            <w:r>
              <w:rPr>
                <w:rFonts w:eastAsia="Times New Roman" w:cs="Arial"/>
                <w:b/>
                <w:color w:val="000000"/>
                <w:shd w:val="clear" w:color="auto" w:fill="FFFFFF"/>
                <w:lang w:eastAsia="lt-LT"/>
              </w:rPr>
              <w:t xml:space="preserve">UAB </w:t>
            </w:r>
            <w:r w:rsidRPr="000356B0">
              <w:rPr>
                <w:rFonts w:eastAsia="Times New Roman" w:cs="Arial"/>
                <w:b/>
                <w:color w:val="000000"/>
                <w:shd w:val="clear" w:color="auto" w:fill="FFFFFF"/>
                <w:lang w:eastAsia="lt-LT"/>
              </w:rPr>
              <w:t>"Naujoji energija"</w:t>
            </w:r>
          </w:p>
        </w:tc>
        <w:tc>
          <w:tcPr>
            <w:tcW w:w="7229" w:type="dxa"/>
            <w:tcBorders>
              <w:top w:val="single" w:sz="2" w:space="0" w:color="000000"/>
              <w:left w:val="single" w:sz="6" w:space="0" w:color="000000"/>
              <w:bottom w:val="single" w:sz="2" w:space="0" w:color="000000"/>
              <w:right w:val="single" w:sz="6" w:space="0" w:color="000000"/>
            </w:tcBorders>
          </w:tcPr>
          <w:p w:rsidR="00EA0EE5" w:rsidRPr="00451A6D" w:rsidRDefault="00EA0EE5" w:rsidP="00EA0EE5">
            <w:pPr>
              <w:spacing w:after="0" w:line="240" w:lineRule="auto"/>
              <w:ind w:right="36"/>
              <w:rPr>
                <w:rFonts w:eastAsia="Times New Roman"/>
              </w:rPr>
            </w:pPr>
            <w:r w:rsidRPr="000356B0">
              <w:rPr>
                <w:rFonts w:eastAsia="Times New Roman"/>
              </w:rPr>
              <w:t xml:space="preserve">Anot </w:t>
            </w:r>
            <w:r>
              <w:rPr>
                <w:rFonts w:eastAsia="Times New Roman"/>
              </w:rPr>
              <w:t>direktoriaus</w:t>
            </w:r>
            <w:r w:rsidRPr="000356B0">
              <w:rPr>
                <w:rFonts w:eastAsia="Times New Roman"/>
              </w:rPr>
              <w:t>, visas 17 jėgainių, kurių bendra galia sieks 39,1 megavatų, parkas nuo Vilkyčių yra nutolęs apie 1,5 km, tad apie jokį poveikį šio kaimo žmonėms esą negali būti net kalbos.</w:t>
            </w:r>
            <w:r>
              <w:rPr>
                <w:rFonts w:eastAsia="Times New Roman"/>
              </w:rPr>
              <w:t xml:space="preserve"> Investuotojo atstovas pripažino, kad  y</w:t>
            </w:r>
            <w:r w:rsidRPr="000356B0">
              <w:rPr>
                <w:rFonts w:eastAsia="Times New Roman"/>
              </w:rPr>
              <w:t>ra</w:t>
            </w:r>
            <w:r>
              <w:rPr>
                <w:rFonts w:eastAsia="Times New Roman"/>
              </w:rPr>
              <w:t xml:space="preserve"> viena</w:t>
            </w:r>
            <w:r w:rsidRPr="000356B0">
              <w:rPr>
                <w:rFonts w:eastAsia="Times New Roman"/>
              </w:rPr>
              <w:t xml:space="preserve"> sodyba, nuo artimiausios jėgainės esanti už 500 metrų</w:t>
            </w:r>
            <w:r>
              <w:rPr>
                <w:rFonts w:eastAsia="Times New Roman"/>
              </w:rPr>
              <w:t>. Pažadėjo, kad d</w:t>
            </w:r>
            <w:r w:rsidRPr="000356B0">
              <w:rPr>
                <w:rFonts w:eastAsia="Times New Roman"/>
              </w:rPr>
              <w:t>ėl jos bus atliekami matavimai, stebėjimai, ir jei bus pastebėtas koks nor</w:t>
            </w:r>
            <w:r>
              <w:rPr>
                <w:rFonts w:eastAsia="Times New Roman"/>
              </w:rPr>
              <w:t>s poveikis, bus ieškoma išeičių</w:t>
            </w:r>
            <w:r w:rsidRPr="000356B0">
              <w:rPr>
                <w:rFonts w:eastAsia="Times New Roman"/>
              </w:rPr>
              <w:t>.</w:t>
            </w:r>
            <w:r>
              <w:rPr>
                <w:rStyle w:val="FootnoteReference"/>
                <w:rFonts w:eastAsia="Times New Roman"/>
              </w:rPr>
              <w:footnoteReference w:id="3"/>
            </w:r>
          </w:p>
        </w:tc>
      </w:tr>
      <w:tr w:rsidR="00EA0EE5" w:rsidRPr="00451A6D" w:rsidTr="00EA0EE5">
        <w:trPr>
          <w:trHeight w:val="762"/>
        </w:trPr>
        <w:tc>
          <w:tcPr>
            <w:tcW w:w="1843" w:type="dxa"/>
            <w:tcBorders>
              <w:top w:val="single" w:sz="6" w:space="0" w:color="000000"/>
              <w:left w:val="single" w:sz="6" w:space="0" w:color="000000"/>
              <w:bottom w:val="single" w:sz="6" w:space="0" w:color="000000"/>
              <w:right w:val="single" w:sz="6" w:space="0" w:color="000000"/>
            </w:tcBorders>
          </w:tcPr>
          <w:p w:rsidR="00EA0EE5" w:rsidRDefault="00EA0EE5" w:rsidP="00EA0EE5">
            <w:pPr>
              <w:spacing w:after="0" w:line="240" w:lineRule="auto"/>
              <w:rPr>
                <w:rFonts w:eastAsia="Times New Roman" w:cs="Times New Roman"/>
                <w:b/>
                <w:bCs/>
                <w:color w:val="000000"/>
                <w:shd w:val="clear" w:color="auto" w:fill="FFFFFF"/>
                <w:lang w:eastAsia="lt-LT"/>
              </w:rPr>
            </w:pPr>
            <w:r>
              <w:rPr>
                <w:rFonts w:eastAsia="Times New Roman" w:cs="Times New Roman"/>
                <w:b/>
                <w:bCs/>
                <w:color w:val="000000"/>
                <w:shd w:val="clear" w:color="auto" w:fill="FFFFFF"/>
                <w:lang w:eastAsia="lt-LT"/>
              </w:rPr>
              <w:t>VYRIAUSYBĖ</w:t>
            </w:r>
          </w:p>
        </w:tc>
        <w:tc>
          <w:tcPr>
            <w:tcW w:w="7229" w:type="dxa"/>
            <w:tcBorders>
              <w:top w:val="single" w:sz="2" w:space="0" w:color="000000"/>
              <w:left w:val="single" w:sz="6" w:space="0" w:color="000000"/>
              <w:bottom w:val="single" w:sz="2" w:space="0" w:color="000000"/>
              <w:right w:val="single" w:sz="6" w:space="0" w:color="000000"/>
            </w:tcBorders>
          </w:tcPr>
          <w:p w:rsidR="00EA0EE5" w:rsidRDefault="00EA0EE5" w:rsidP="00EA0EE5">
            <w:pPr>
              <w:spacing w:after="0" w:line="240" w:lineRule="auto"/>
              <w:ind w:right="36"/>
              <w:rPr>
                <w:rFonts w:eastAsia="Times New Roman"/>
              </w:rPr>
            </w:pPr>
            <w:r w:rsidRPr="00A109CE">
              <w:rPr>
                <w:rFonts w:eastAsia="Times New Roman"/>
              </w:rPr>
              <w:t>2011 m. Vyriausybės sprendimu elektros gamybai nebeliko jokių sanitarinės apsaugos zonos ribų.</w:t>
            </w:r>
            <w:r w:rsidRPr="00A109CE">
              <w:rPr>
                <w:rStyle w:val="FootnoteReference"/>
                <w:rFonts w:eastAsia="Times New Roman"/>
              </w:rPr>
              <w:footnoteReference w:id="4"/>
            </w:r>
          </w:p>
        </w:tc>
      </w:tr>
      <w:tr w:rsidR="00EA0EE5" w:rsidRPr="00451A6D" w:rsidTr="00EA0EE5">
        <w:trPr>
          <w:trHeight w:val="818"/>
        </w:trPr>
        <w:tc>
          <w:tcPr>
            <w:tcW w:w="1843" w:type="dxa"/>
            <w:tcBorders>
              <w:top w:val="single" w:sz="6" w:space="0" w:color="000000"/>
              <w:left w:val="single" w:sz="6" w:space="0" w:color="000000"/>
              <w:bottom w:val="single" w:sz="6" w:space="0" w:color="000000"/>
              <w:right w:val="single" w:sz="6" w:space="0" w:color="000000"/>
            </w:tcBorders>
          </w:tcPr>
          <w:p w:rsidR="00EA0EE5" w:rsidRPr="00451A6D" w:rsidRDefault="00EA0EE5" w:rsidP="00EA0EE5">
            <w:pPr>
              <w:spacing w:after="0" w:line="240" w:lineRule="auto"/>
              <w:rPr>
                <w:rFonts w:eastAsia="Times New Roman" w:cs="Times New Roman"/>
                <w:b/>
                <w:bCs/>
                <w:color w:val="000000"/>
                <w:shd w:val="clear" w:color="auto" w:fill="FFFFFF"/>
                <w:lang w:eastAsia="lt-LT"/>
              </w:rPr>
            </w:pPr>
            <w:r>
              <w:rPr>
                <w:rFonts w:eastAsia="Times New Roman" w:cs="Times New Roman"/>
                <w:b/>
                <w:bCs/>
                <w:color w:val="000000"/>
                <w:shd w:val="clear" w:color="auto" w:fill="FFFFFF"/>
                <w:lang w:eastAsia="lt-LT"/>
              </w:rPr>
              <w:t>APLINKOS MINISTERIJA</w:t>
            </w:r>
          </w:p>
        </w:tc>
        <w:tc>
          <w:tcPr>
            <w:tcW w:w="7229" w:type="dxa"/>
            <w:tcBorders>
              <w:top w:val="single" w:sz="2" w:space="0" w:color="000000"/>
              <w:left w:val="single" w:sz="6" w:space="0" w:color="000000"/>
              <w:bottom w:val="single" w:sz="2" w:space="0" w:color="000000"/>
              <w:right w:val="single" w:sz="6" w:space="0" w:color="000000"/>
            </w:tcBorders>
          </w:tcPr>
          <w:p w:rsidR="00EA0EE5" w:rsidRPr="00451A6D" w:rsidRDefault="00EA0EE5" w:rsidP="00EA0EE5">
            <w:pPr>
              <w:spacing w:after="0" w:line="240" w:lineRule="auto"/>
              <w:ind w:right="36"/>
              <w:rPr>
                <w:rFonts w:eastAsia="Times New Roman"/>
              </w:rPr>
            </w:pPr>
            <w:r w:rsidRPr="008D12A5">
              <w:rPr>
                <w:rFonts w:eastAsia="Times New Roman"/>
              </w:rPr>
              <w:t>Ministerij</w:t>
            </w:r>
            <w:r>
              <w:rPr>
                <w:rFonts w:eastAsia="Times New Roman"/>
              </w:rPr>
              <w:t>a, dalyvaudama teismo procese, teigė</w:t>
            </w:r>
            <w:r w:rsidRPr="008D12A5">
              <w:rPr>
                <w:rFonts w:eastAsia="Times New Roman"/>
              </w:rPr>
              <w:t>,</w:t>
            </w:r>
            <w:r>
              <w:rPr>
                <w:rFonts w:eastAsia="Times New Roman"/>
              </w:rPr>
              <w:t xml:space="preserve"> jog </w:t>
            </w:r>
            <w:r w:rsidRPr="008D12A5">
              <w:rPr>
                <w:rFonts w:eastAsia="Times New Roman"/>
              </w:rPr>
              <w:t xml:space="preserve">PAV ataskaitoje </w:t>
            </w:r>
            <w:r>
              <w:rPr>
                <w:rFonts w:eastAsia="Times New Roman"/>
              </w:rPr>
              <w:t xml:space="preserve">nustatyti SAZ </w:t>
            </w:r>
            <w:proofErr w:type="spellStart"/>
            <w:r>
              <w:rPr>
                <w:rFonts w:eastAsia="Times New Roman"/>
              </w:rPr>
              <w:t>atstumai</w:t>
            </w:r>
            <w:proofErr w:type="spellEnd"/>
            <w:r>
              <w:rPr>
                <w:rFonts w:eastAsia="Times New Roman"/>
              </w:rPr>
              <w:t xml:space="preserve"> yra pakankami, kad vėjo jėgainių poveikis aplinkai ir žmonių sveikatai nebūtų žalingas.</w:t>
            </w:r>
            <w:r>
              <w:rPr>
                <w:rStyle w:val="FootnoteReference"/>
                <w:rFonts w:eastAsia="Times New Roman"/>
              </w:rPr>
              <w:footnoteReference w:id="5"/>
            </w:r>
          </w:p>
        </w:tc>
      </w:tr>
      <w:tr w:rsidR="00EA0EE5" w:rsidRPr="00451A6D" w:rsidTr="00EA0EE5">
        <w:trPr>
          <w:trHeight w:val="1522"/>
        </w:trPr>
        <w:tc>
          <w:tcPr>
            <w:tcW w:w="1843" w:type="dxa"/>
            <w:tcBorders>
              <w:top w:val="single" w:sz="6" w:space="0" w:color="000000"/>
              <w:left w:val="single" w:sz="6" w:space="0" w:color="000000"/>
              <w:bottom w:val="single" w:sz="6" w:space="0" w:color="000000"/>
              <w:right w:val="single" w:sz="6" w:space="0" w:color="000000"/>
            </w:tcBorders>
          </w:tcPr>
          <w:p w:rsidR="00EA0EE5" w:rsidRDefault="00EA0EE5" w:rsidP="00EA0EE5">
            <w:pPr>
              <w:spacing w:after="0" w:line="240" w:lineRule="auto"/>
              <w:rPr>
                <w:rFonts w:eastAsia="Times New Roman" w:cs="Times New Roman"/>
                <w:b/>
                <w:bCs/>
                <w:color w:val="000000"/>
                <w:shd w:val="clear" w:color="auto" w:fill="FFFFFF"/>
                <w:lang w:eastAsia="lt-LT"/>
              </w:rPr>
            </w:pPr>
            <w:r>
              <w:rPr>
                <w:rFonts w:eastAsia="Times New Roman" w:cs="Times New Roman"/>
                <w:b/>
                <w:bCs/>
                <w:color w:val="000000"/>
                <w:shd w:val="clear" w:color="auto" w:fill="FFFFFF"/>
                <w:lang w:eastAsia="lt-LT"/>
              </w:rPr>
              <w:t>LIETUVOS ŽALIŲJŲ JUDĖJIMAS</w:t>
            </w:r>
          </w:p>
        </w:tc>
        <w:tc>
          <w:tcPr>
            <w:tcW w:w="7229" w:type="dxa"/>
            <w:tcBorders>
              <w:top w:val="single" w:sz="2" w:space="0" w:color="000000"/>
              <w:left w:val="single" w:sz="6" w:space="0" w:color="000000"/>
              <w:bottom w:val="single" w:sz="2" w:space="0" w:color="000000"/>
              <w:right w:val="single" w:sz="6" w:space="0" w:color="000000"/>
            </w:tcBorders>
          </w:tcPr>
          <w:p w:rsidR="00EA0EE5" w:rsidRDefault="00EA0EE5" w:rsidP="00EA0EE5">
            <w:pPr>
              <w:spacing w:after="0" w:line="240" w:lineRule="auto"/>
              <w:ind w:right="36"/>
              <w:rPr>
                <w:rFonts w:eastAsia="Times New Roman"/>
              </w:rPr>
            </w:pPr>
            <w:r w:rsidRPr="005F0D98">
              <w:rPr>
                <w:rFonts w:eastAsia="Times New Roman"/>
              </w:rPr>
              <w:t>Rimant</w:t>
            </w:r>
            <w:r>
              <w:rPr>
                <w:rFonts w:eastAsia="Times New Roman"/>
              </w:rPr>
              <w:t>o</w:t>
            </w:r>
            <w:r w:rsidRPr="005F0D98">
              <w:rPr>
                <w:rFonts w:eastAsia="Times New Roman"/>
              </w:rPr>
              <w:t xml:space="preserve"> B</w:t>
            </w:r>
            <w:r>
              <w:rPr>
                <w:rFonts w:eastAsia="Times New Roman"/>
              </w:rPr>
              <w:t>raziulio</w:t>
            </w:r>
            <w:r w:rsidRPr="005F0D98">
              <w:rPr>
                <w:rFonts w:eastAsia="Times New Roman"/>
              </w:rPr>
              <w:t>, Lietuvos žaliųjų judėjimo lyderi</w:t>
            </w:r>
            <w:r>
              <w:rPr>
                <w:rFonts w:eastAsia="Times New Roman"/>
              </w:rPr>
              <w:t>o teigimu, aplinkosauginės organizacijos</w:t>
            </w:r>
            <w:r w:rsidRPr="005F0D98">
              <w:rPr>
                <w:rFonts w:eastAsia="Times New Roman"/>
              </w:rPr>
              <w:t xml:space="preserve"> pasisako už vėjo energiją, tačiau nesilaikyti atstumo nuo sklypų ribos, priartinti jėgaines prie gyvenamųjų namų būtų labai ne</w:t>
            </w:r>
            <w:r>
              <w:rPr>
                <w:rFonts w:eastAsia="Times New Roman"/>
              </w:rPr>
              <w:t xml:space="preserve">teisinga, nes vėjo jėgainės daro neigiamą poveikį žmonių sveikatai. Be kitų neigiamų faktorių, besisukantys jėgainių sparnai sukelia mirgėjimą, kuris kenkia akims ir psichikai. </w:t>
            </w:r>
            <w:r>
              <w:rPr>
                <w:rStyle w:val="FootnoteReference"/>
                <w:rFonts w:eastAsia="Times New Roman"/>
              </w:rPr>
              <w:footnoteReference w:id="6"/>
            </w:r>
          </w:p>
        </w:tc>
      </w:tr>
    </w:tbl>
    <w:p w:rsidR="00EA0EE5" w:rsidRDefault="00EA0EE5" w:rsidP="00EA0EE5">
      <w:pPr>
        <w:spacing w:after="0" w:line="240" w:lineRule="auto"/>
        <w:rPr>
          <w:rFonts w:eastAsia="Times New Roman" w:cs="Times New Roman"/>
          <w:b/>
          <w:bCs/>
          <w:sz w:val="24"/>
          <w:szCs w:val="24"/>
          <w:lang w:eastAsia="lt-LT"/>
        </w:rPr>
      </w:pPr>
    </w:p>
    <w:tbl>
      <w:tblPr>
        <w:tblStyle w:val="TableGrid"/>
        <w:tblW w:w="9072" w:type="dxa"/>
        <w:tblInd w:w="-5" w:type="dxa"/>
        <w:tblLook w:val="04A0" w:firstRow="1" w:lastRow="0" w:firstColumn="1" w:lastColumn="0" w:noHBand="0" w:noVBand="1"/>
      </w:tblPr>
      <w:tblGrid>
        <w:gridCol w:w="1843"/>
        <w:gridCol w:w="7229"/>
      </w:tblGrid>
      <w:tr w:rsidR="00EA0EE5" w:rsidTr="00EA0EE5">
        <w:tc>
          <w:tcPr>
            <w:tcW w:w="9072" w:type="dxa"/>
            <w:gridSpan w:val="2"/>
            <w:shd w:val="clear" w:color="auto" w:fill="A8D08D" w:themeFill="accent6" w:themeFillTint="99"/>
          </w:tcPr>
          <w:p w:rsidR="00EA0EE5" w:rsidRPr="00451A6D" w:rsidRDefault="00EA0EE5" w:rsidP="00EA0EE5">
            <w:pPr>
              <w:jc w:val="center"/>
              <w:rPr>
                <w:rFonts w:eastAsia="Times New Roman" w:cs="Times New Roman"/>
                <w:b/>
                <w:bCs/>
                <w:lang w:eastAsia="lt-LT"/>
              </w:rPr>
            </w:pPr>
            <w:r w:rsidRPr="00451A6D">
              <w:rPr>
                <w:rFonts w:eastAsia="Times New Roman" w:cs="Times New Roman"/>
                <w:b/>
                <w:bCs/>
                <w:lang w:eastAsia="lt-LT"/>
              </w:rPr>
              <w:t>GINČO OBJEKTAS/NESUTARIMAS</w:t>
            </w:r>
          </w:p>
        </w:tc>
      </w:tr>
      <w:tr w:rsidR="00EA0EE5" w:rsidTr="00EA0EE5">
        <w:tc>
          <w:tcPr>
            <w:tcW w:w="9072" w:type="dxa"/>
            <w:gridSpan w:val="2"/>
            <w:shd w:val="clear" w:color="auto" w:fill="C5E0B3" w:themeFill="accent6" w:themeFillTint="66"/>
          </w:tcPr>
          <w:p w:rsidR="00EA0EE5" w:rsidRPr="00451A6D" w:rsidRDefault="00EA0EE5" w:rsidP="00EA0EE5">
            <w:pPr>
              <w:jc w:val="center"/>
              <w:rPr>
                <w:rFonts w:eastAsia="Times New Roman" w:cs="Times New Roman"/>
                <w:b/>
                <w:bCs/>
                <w:lang w:eastAsia="lt-LT"/>
              </w:rPr>
            </w:pPr>
            <w:r w:rsidRPr="00451A6D">
              <w:rPr>
                <w:rFonts w:eastAsia="Times New Roman" w:cs="Times New Roman"/>
                <w:b/>
                <w:bCs/>
                <w:lang w:eastAsia="lt-LT"/>
              </w:rPr>
              <w:t>Biologinė įvairovė / rūšių išsaugojimas</w:t>
            </w:r>
          </w:p>
        </w:tc>
      </w:tr>
      <w:tr w:rsidR="00EA0EE5" w:rsidTr="00EA0EE5">
        <w:tc>
          <w:tcPr>
            <w:tcW w:w="9072" w:type="dxa"/>
            <w:gridSpan w:val="2"/>
            <w:shd w:val="clear" w:color="auto" w:fill="C5E0B3" w:themeFill="accent6" w:themeFillTint="66"/>
          </w:tcPr>
          <w:p w:rsidR="00EA0EE5" w:rsidRPr="00451A6D" w:rsidRDefault="00EA0EE5" w:rsidP="00EA0EE5">
            <w:pPr>
              <w:jc w:val="both"/>
              <w:rPr>
                <w:rFonts w:eastAsia="Times New Roman" w:cs="Times New Roman"/>
                <w:bCs/>
                <w:lang w:eastAsia="lt-LT"/>
              </w:rPr>
            </w:pPr>
            <w:r w:rsidRPr="00451A6D">
              <w:rPr>
                <w:rFonts w:eastAsia="Times New Roman" w:cs="Times New Roman"/>
                <w:bCs/>
                <w:lang w:eastAsia="lt-LT"/>
              </w:rPr>
              <w:t>Biologinė įvairovė apima Žemės organizmų genus, rūšis ir ekosistemas. Biologinė įvairovė nuolat mažėja, o tai itin neigiamai veikia gamtą ir žmogaus gerovę. Pagrindinė biologinės įvairovės nykimo priežastis – natūralių arealų pokyčiai, kuriuos sąlygoja intensyvios žemės ūkio gamybos sistemos, statyba, kasyba, miškų, vandenynų, upių, ežerų ir dirvožemio išteklių eikvojimas.</w:t>
            </w:r>
          </w:p>
        </w:tc>
      </w:tr>
      <w:tr w:rsidR="00EA0EE5" w:rsidTr="00EA0EE5">
        <w:trPr>
          <w:trHeight w:val="322"/>
        </w:trPr>
        <w:tc>
          <w:tcPr>
            <w:tcW w:w="1843" w:type="dxa"/>
            <w:shd w:val="clear" w:color="auto" w:fill="A8D08D" w:themeFill="accent6" w:themeFillTint="99"/>
          </w:tcPr>
          <w:p w:rsidR="00EA0EE5" w:rsidRPr="00451A6D" w:rsidRDefault="00EA0EE5" w:rsidP="00EA0EE5">
            <w:pPr>
              <w:rPr>
                <w:rFonts w:eastAsia="Times New Roman" w:cs="Times New Roman"/>
                <w:b/>
                <w:bCs/>
                <w:lang w:eastAsia="lt-LT"/>
              </w:rPr>
            </w:pPr>
            <w:r w:rsidRPr="00451A6D">
              <w:rPr>
                <w:rFonts w:eastAsia="Times New Roman" w:cs="Times New Roman"/>
                <w:b/>
                <w:bCs/>
                <w:lang w:eastAsia="lt-LT"/>
              </w:rPr>
              <w:t>VEIKIANČIOJI PUSĖ</w:t>
            </w:r>
          </w:p>
        </w:tc>
        <w:tc>
          <w:tcPr>
            <w:tcW w:w="7229" w:type="dxa"/>
            <w:shd w:val="clear" w:color="auto" w:fill="A8D08D" w:themeFill="accent6" w:themeFillTint="99"/>
          </w:tcPr>
          <w:p w:rsidR="00EA0EE5" w:rsidRPr="00451A6D" w:rsidRDefault="00EA0EE5" w:rsidP="00EA0EE5">
            <w:pPr>
              <w:jc w:val="center"/>
              <w:rPr>
                <w:rFonts w:eastAsia="Times New Roman" w:cs="Times New Roman"/>
                <w:b/>
                <w:bCs/>
                <w:lang w:eastAsia="lt-LT"/>
              </w:rPr>
            </w:pPr>
            <w:r w:rsidRPr="00451A6D">
              <w:rPr>
                <w:rFonts w:eastAsia="Times New Roman" w:cs="Times New Roman"/>
                <w:b/>
                <w:bCs/>
                <w:lang w:eastAsia="lt-LT"/>
              </w:rPr>
              <w:t>POZICIJOS, TEIGINIAI</w:t>
            </w:r>
          </w:p>
        </w:tc>
      </w:tr>
      <w:tr w:rsidR="00EA0EE5" w:rsidTr="00EA0EE5">
        <w:trPr>
          <w:trHeight w:val="1691"/>
        </w:trPr>
        <w:tc>
          <w:tcPr>
            <w:tcW w:w="1843" w:type="dxa"/>
          </w:tcPr>
          <w:p w:rsidR="00EA0EE5" w:rsidRDefault="00EA0EE5" w:rsidP="00EA0EE5">
            <w:pPr>
              <w:rPr>
                <w:rFonts w:eastAsia="Times New Roman" w:cs="Times New Roman"/>
                <w:b/>
                <w:bCs/>
                <w:lang w:eastAsia="lt-LT"/>
              </w:rPr>
            </w:pPr>
            <w:r w:rsidRPr="00451A6D">
              <w:rPr>
                <w:rFonts w:eastAsia="Times New Roman" w:cs="Times New Roman"/>
                <w:b/>
                <w:bCs/>
                <w:lang w:eastAsia="lt-LT"/>
              </w:rPr>
              <w:t>BENDRUOMENĖ</w:t>
            </w:r>
            <w:r>
              <w:rPr>
                <w:rFonts w:eastAsia="Times New Roman" w:cs="Times New Roman"/>
                <w:b/>
                <w:bCs/>
                <w:lang w:eastAsia="lt-LT"/>
              </w:rPr>
              <w:t xml:space="preserve"> </w:t>
            </w:r>
          </w:p>
          <w:p w:rsidR="00EA0EE5" w:rsidRPr="00451A6D" w:rsidRDefault="00EA0EE5" w:rsidP="00EA0EE5">
            <w:pPr>
              <w:rPr>
                <w:rFonts w:eastAsia="Times New Roman" w:cs="Times New Roman"/>
                <w:b/>
                <w:bCs/>
                <w:lang w:eastAsia="lt-LT"/>
              </w:rPr>
            </w:pPr>
            <w:r w:rsidRPr="00DD7974">
              <w:rPr>
                <w:rFonts w:eastAsia="Times New Roman" w:cs="Times New Roman"/>
                <w:b/>
                <w:bCs/>
                <w:lang w:eastAsia="lt-LT"/>
              </w:rPr>
              <w:t>(Vilkyčių)</w:t>
            </w:r>
          </w:p>
        </w:tc>
        <w:tc>
          <w:tcPr>
            <w:tcW w:w="7229" w:type="dxa"/>
          </w:tcPr>
          <w:p w:rsidR="00EA0EE5" w:rsidRPr="00451A6D" w:rsidRDefault="00EA0EE5" w:rsidP="00EA0EE5">
            <w:pPr>
              <w:jc w:val="both"/>
              <w:rPr>
                <w:rFonts w:ascii="Calibri" w:eastAsia="Times New Roman" w:hAnsi="Calibri" w:cs="Times New Roman"/>
                <w:bCs/>
                <w:lang w:eastAsia="lt-LT"/>
              </w:rPr>
            </w:pPr>
            <w:r>
              <w:rPr>
                <w:rFonts w:ascii="Calibri" w:eastAsia="Times New Roman" w:hAnsi="Calibri" w:cs="Times New Roman"/>
                <w:bCs/>
                <w:lang w:eastAsia="lt-LT"/>
              </w:rPr>
              <w:t xml:space="preserve">Bendruomenės teisminiame ieškinyje nurodoma, kad Poveikio aplinkai vertinimas buvo  atliktas netinkamai, nes neįvertintas </w:t>
            </w:r>
            <w:r w:rsidRPr="00CC6290">
              <w:rPr>
                <w:rFonts w:ascii="Calibri" w:eastAsia="Times New Roman" w:hAnsi="Calibri" w:cs="Times New Roman"/>
                <w:bCs/>
                <w:lang w:eastAsia="lt-LT"/>
              </w:rPr>
              <w:t>neigiamas poveikis</w:t>
            </w:r>
            <w:r>
              <w:rPr>
                <w:rFonts w:ascii="Calibri" w:eastAsia="Times New Roman" w:hAnsi="Calibri" w:cs="Times New Roman"/>
                <w:bCs/>
                <w:lang w:eastAsia="lt-LT"/>
              </w:rPr>
              <w:t xml:space="preserve"> migruojantiems paukščiams.</w:t>
            </w:r>
            <w:r w:rsidRPr="00CC6290">
              <w:rPr>
                <w:rFonts w:ascii="Calibri" w:eastAsia="Times New Roman" w:hAnsi="Calibri" w:cs="Times New Roman"/>
                <w:bCs/>
                <w:lang w:eastAsia="lt-LT"/>
              </w:rPr>
              <w:t xml:space="preserve"> Vietos gyventojai pastebėjo, kad vien po </w:t>
            </w:r>
            <w:proofErr w:type="spellStart"/>
            <w:r w:rsidRPr="00CC6290">
              <w:rPr>
                <w:rFonts w:ascii="Calibri" w:eastAsia="Times New Roman" w:hAnsi="Calibri" w:cs="Times New Roman"/>
                <w:bCs/>
                <w:lang w:eastAsia="lt-LT"/>
              </w:rPr>
              <w:t>Mockių</w:t>
            </w:r>
            <w:proofErr w:type="spellEnd"/>
            <w:r w:rsidRPr="00CC6290">
              <w:rPr>
                <w:rFonts w:ascii="Calibri" w:eastAsia="Times New Roman" w:hAnsi="Calibri" w:cs="Times New Roman"/>
                <w:bCs/>
                <w:lang w:eastAsia="lt-LT"/>
              </w:rPr>
              <w:t xml:space="preserve"> kaime 6 jėgainių pastatymo nebeliko laukinių žąsų, galimai padaryta neigiama įtaka ir kitiems saugotiniems paukščiams. </w:t>
            </w:r>
            <w:r>
              <w:rPr>
                <w:rFonts w:ascii="Calibri" w:eastAsia="Times New Roman" w:hAnsi="Calibri" w:cs="Times New Roman"/>
                <w:bCs/>
                <w:lang w:eastAsia="lt-LT"/>
              </w:rPr>
              <w:t xml:space="preserve">Neįvertinta, kai bus paveikta </w:t>
            </w:r>
            <w:proofErr w:type="spellStart"/>
            <w:r>
              <w:rPr>
                <w:rFonts w:ascii="Calibri" w:eastAsia="Times New Roman" w:hAnsi="Calibri" w:cs="Times New Roman"/>
                <w:bCs/>
                <w:lang w:eastAsia="lt-LT"/>
              </w:rPr>
              <w:t>Natura</w:t>
            </w:r>
            <w:proofErr w:type="spellEnd"/>
            <w:r>
              <w:rPr>
                <w:rFonts w:ascii="Calibri" w:eastAsia="Times New Roman" w:hAnsi="Calibri" w:cs="Times New Roman"/>
                <w:bCs/>
                <w:lang w:eastAsia="lt-LT"/>
              </w:rPr>
              <w:t xml:space="preserve"> 2000 tinklo saugoma griežlių populiacija.</w:t>
            </w:r>
            <w:r>
              <w:rPr>
                <w:rStyle w:val="FootnoteReference"/>
                <w:rFonts w:ascii="Calibri" w:eastAsia="Times New Roman" w:hAnsi="Calibri" w:cs="Times New Roman"/>
                <w:bCs/>
                <w:lang w:eastAsia="lt-LT"/>
              </w:rPr>
              <w:footnoteReference w:id="7"/>
            </w:r>
          </w:p>
        </w:tc>
      </w:tr>
      <w:tr w:rsidR="00EA0EE5" w:rsidTr="00EA0EE5">
        <w:trPr>
          <w:trHeight w:val="977"/>
        </w:trPr>
        <w:tc>
          <w:tcPr>
            <w:tcW w:w="1843" w:type="dxa"/>
          </w:tcPr>
          <w:p w:rsidR="00EA0EE5" w:rsidRPr="00451A6D" w:rsidRDefault="00EA0EE5" w:rsidP="00EA0EE5">
            <w:pPr>
              <w:rPr>
                <w:rFonts w:eastAsia="Times New Roman" w:cs="Times New Roman"/>
                <w:b/>
                <w:bCs/>
                <w:lang w:eastAsia="lt-LT"/>
              </w:rPr>
            </w:pPr>
            <w:r w:rsidRPr="00451A6D">
              <w:rPr>
                <w:rFonts w:eastAsia="Times New Roman" w:cs="Times New Roman"/>
                <w:b/>
                <w:bCs/>
                <w:lang w:eastAsia="lt-LT"/>
              </w:rPr>
              <w:t>APLINKOS MINISTERIJA</w:t>
            </w:r>
          </w:p>
        </w:tc>
        <w:tc>
          <w:tcPr>
            <w:tcW w:w="7229" w:type="dxa"/>
          </w:tcPr>
          <w:p w:rsidR="00EA0EE5" w:rsidRPr="00451A6D" w:rsidRDefault="00EA0EE5" w:rsidP="00EA0EE5">
            <w:pPr>
              <w:jc w:val="both"/>
              <w:rPr>
                <w:rFonts w:eastAsia="Times New Roman" w:cs="Times New Roman"/>
                <w:bCs/>
                <w:lang w:eastAsia="lt-LT"/>
              </w:rPr>
            </w:pPr>
            <w:r>
              <w:rPr>
                <w:rFonts w:eastAsia="Times New Roman" w:cs="Times New Roman"/>
                <w:bCs/>
                <w:lang w:eastAsia="lt-LT"/>
              </w:rPr>
              <w:t>Ministerija pritarė PAV ataskaitos teiginiams ir teisme teigė, jog</w:t>
            </w:r>
            <w:r w:rsidRPr="004E5342">
              <w:rPr>
                <w:rFonts w:eastAsia="Times New Roman" w:cs="Times New Roman"/>
                <w:bCs/>
                <w:lang w:eastAsia="lt-LT"/>
              </w:rPr>
              <w:t xml:space="preserve"> PAV proceso metu buvo atsakyta, kad planuojama veikla nedarys poveikio saugomose teritorijose perintiems ir migruojantiems saugotiniems paukščiams.</w:t>
            </w:r>
            <w:r>
              <w:rPr>
                <w:rStyle w:val="FootnoteReference"/>
                <w:rFonts w:eastAsia="Times New Roman" w:cs="Times New Roman"/>
                <w:bCs/>
                <w:lang w:eastAsia="lt-LT"/>
              </w:rPr>
              <w:footnoteReference w:id="8"/>
            </w:r>
          </w:p>
        </w:tc>
      </w:tr>
      <w:tr w:rsidR="00EA0EE5" w:rsidTr="00EA0EE5">
        <w:trPr>
          <w:trHeight w:val="1264"/>
        </w:trPr>
        <w:tc>
          <w:tcPr>
            <w:tcW w:w="1843" w:type="dxa"/>
          </w:tcPr>
          <w:p w:rsidR="00EA0EE5" w:rsidRPr="005F0D98" w:rsidRDefault="00EA0EE5" w:rsidP="00EA0EE5">
            <w:pPr>
              <w:rPr>
                <w:b/>
              </w:rPr>
            </w:pPr>
            <w:r w:rsidRPr="005F0D98">
              <w:rPr>
                <w:b/>
              </w:rPr>
              <w:lastRenderedPageBreak/>
              <w:t>LIETUVOS ŽALIŲJŲ JUDĖJIMAS</w:t>
            </w:r>
          </w:p>
        </w:tc>
        <w:tc>
          <w:tcPr>
            <w:tcW w:w="7229" w:type="dxa"/>
          </w:tcPr>
          <w:p w:rsidR="00EA0EE5" w:rsidRPr="00457674" w:rsidRDefault="00EA0EE5" w:rsidP="00EA0EE5">
            <w:r w:rsidRPr="00457674">
              <w:t>Lietuvos ž</w:t>
            </w:r>
            <w:r>
              <w:t>aliųjų judėjimo lyderio teigimu</w:t>
            </w:r>
            <w:r w:rsidRPr="00457674">
              <w:t xml:space="preserve"> </w:t>
            </w:r>
            <w:r>
              <w:t xml:space="preserve">vėjo jėgainės daro žalą gyvajai gamtai. </w:t>
            </w:r>
            <w:r w:rsidRPr="005F0D98">
              <w:t>Ypač blogai, kad jėgainės statomos pajūryje, kur eina paukščių migracijos takai. Paukščiai praranda orientaciją ir, patekę tarp sparnų, žūsta, dėl jėgainės poveikio pasišalina ežiai, kurmiai ir kiti gyvūnai.</w:t>
            </w:r>
            <w:r>
              <w:rPr>
                <w:rStyle w:val="FootnoteReference"/>
              </w:rPr>
              <w:footnoteReference w:id="9"/>
            </w:r>
          </w:p>
        </w:tc>
      </w:tr>
    </w:tbl>
    <w:p w:rsidR="00EA0EE5" w:rsidRPr="002445CB" w:rsidRDefault="00EA0EE5" w:rsidP="00EA0EE5">
      <w:pPr>
        <w:spacing w:after="0" w:line="240" w:lineRule="auto"/>
        <w:rPr>
          <w:rFonts w:eastAsia="Times New Roman" w:cs="Times New Roman"/>
          <w:b/>
          <w:bCs/>
          <w:sz w:val="24"/>
          <w:szCs w:val="24"/>
          <w:lang w:eastAsia="lt-LT"/>
        </w:rPr>
      </w:pPr>
    </w:p>
    <w:tbl>
      <w:tblPr>
        <w:tblW w:w="9072" w:type="dxa"/>
        <w:tblInd w:w="-8" w:type="dxa"/>
        <w:tblLayout w:type="fixed"/>
        <w:tblCellMar>
          <w:left w:w="15" w:type="dxa"/>
          <w:bottom w:w="15" w:type="dxa"/>
          <w:right w:w="15" w:type="dxa"/>
        </w:tblCellMar>
        <w:tblLook w:val="04A0" w:firstRow="1" w:lastRow="0" w:firstColumn="1" w:lastColumn="0" w:noHBand="0" w:noVBand="1"/>
      </w:tblPr>
      <w:tblGrid>
        <w:gridCol w:w="1843"/>
        <w:gridCol w:w="7229"/>
      </w:tblGrid>
      <w:tr w:rsidR="00EA0EE5" w:rsidRPr="002445CB" w:rsidTr="00EA0EE5">
        <w:trPr>
          <w:trHeight w:val="20"/>
        </w:trPr>
        <w:tc>
          <w:tcPr>
            <w:tcW w:w="9072" w:type="dxa"/>
            <w:gridSpan w:val="2"/>
            <w:tcBorders>
              <w:top w:val="single" w:sz="6" w:space="0" w:color="000000"/>
              <w:left w:val="single" w:sz="6" w:space="0" w:color="000000"/>
              <w:bottom w:val="single" w:sz="6" w:space="0" w:color="000000"/>
              <w:right w:val="single" w:sz="6" w:space="0" w:color="000000"/>
            </w:tcBorders>
            <w:shd w:val="clear" w:color="auto" w:fill="FBE4D5" w:themeFill="accent2" w:themeFillTint="33"/>
          </w:tcPr>
          <w:p w:rsidR="00EA0EE5" w:rsidRPr="00AD5BE4" w:rsidRDefault="00EA0EE5" w:rsidP="00930354">
            <w:pPr>
              <w:spacing w:after="0" w:line="240" w:lineRule="auto"/>
              <w:ind w:left="29"/>
              <w:jc w:val="center"/>
              <w:rPr>
                <w:rFonts w:eastAsia="Times New Roman" w:cs="Times New Roman"/>
                <w:lang w:eastAsia="lt-LT"/>
              </w:rPr>
            </w:pPr>
            <w:r w:rsidRPr="00AD5BE4">
              <w:rPr>
                <w:rFonts w:eastAsia="Times New Roman" w:cs="Times New Roman"/>
                <w:b/>
                <w:bCs/>
                <w:color w:val="000000"/>
                <w:shd w:val="clear" w:color="auto" w:fill="FBE4D5" w:themeFill="accent2" w:themeFillTint="33"/>
                <w:lang w:eastAsia="lt-LT"/>
              </w:rPr>
              <w:t>TER</w:t>
            </w:r>
            <w:r>
              <w:rPr>
                <w:rFonts w:eastAsia="Times New Roman" w:cs="Times New Roman"/>
                <w:b/>
                <w:bCs/>
                <w:color w:val="000000"/>
                <w:shd w:val="clear" w:color="auto" w:fill="FBE4D5" w:themeFill="accent2" w:themeFillTint="33"/>
                <w:lang w:eastAsia="lt-LT"/>
              </w:rPr>
              <w:t>ITORIJŲ PLANAVIMAS (Kraštovaizdis, saugomos teritorijos</w:t>
            </w:r>
            <w:r w:rsidRPr="00AD5BE4">
              <w:rPr>
                <w:rFonts w:eastAsia="Times New Roman" w:cs="Times New Roman"/>
                <w:b/>
                <w:bCs/>
                <w:color w:val="000000"/>
                <w:shd w:val="clear" w:color="auto" w:fill="FBE4D5" w:themeFill="accent2" w:themeFillTint="33"/>
                <w:lang w:eastAsia="lt-LT"/>
              </w:rPr>
              <w:t>)</w:t>
            </w:r>
          </w:p>
        </w:tc>
      </w:tr>
      <w:tr w:rsidR="00EA0EE5" w:rsidRPr="002445CB" w:rsidTr="00EA0EE5">
        <w:trPr>
          <w:trHeight w:val="20"/>
        </w:trPr>
        <w:tc>
          <w:tcPr>
            <w:tcW w:w="9072" w:type="dxa"/>
            <w:gridSpan w:val="2"/>
            <w:tcBorders>
              <w:top w:val="single" w:sz="6" w:space="0" w:color="000000"/>
              <w:left w:val="single" w:sz="6" w:space="0" w:color="000000"/>
              <w:bottom w:val="single" w:sz="6" w:space="0" w:color="000000"/>
              <w:right w:val="single" w:sz="6" w:space="0" w:color="000000"/>
            </w:tcBorders>
            <w:shd w:val="clear" w:color="auto" w:fill="FBE4D5" w:themeFill="accent2" w:themeFillTint="33"/>
          </w:tcPr>
          <w:p w:rsidR="00EA0EE5" w:rsidRPr="00AD5BE4" w:rsidRDefault="00EA0EE5" w:rsidP="00930354">
            <w:pPr>
              <w:spacing w:after="0" w:line="240" w:lineRule="auto"/>
              <w:ind w:left="29"/>
              <w:jc w:val="both"/>
              <w:rPr>
                <w:rFonts w:eastAsia="Times New Roman" w:cs="Times New Roman"/>
                <w:b/>
                <w:bCs/>
                <w:color w:val="000000"/>
                <w:shd w:val="clear" w:color="auto" w:fill="FBE4D5" w:themeFill="accent2" w:themeFillTint="33"/>
                <w:lang w:eastAsia="lt-LT"/>
              </w:rPr>
            </w:pPr>
            <w:r w:rsidRPr="00AD5BE4">
              <w:rPr>
                <w:rFonts w:cs="Arial"/>
                <w:b/>
                <w:color w:val="252525"/>
                <w:shd w:val="clear" w:color="auto" w:fill="FBE4D5" w:themeFill="accent2" w:themeFillTint="33"/>
              </w:rPr>
              <w:t>Teritorijų planavimas</w:t>
            </w:r>
            <w:r w:rsidRPr="00AD5BE4">
              <w:rPr>
                <w:rFonts w:cs="Arial"/>
                <w:color w:val="252525"/>
                <w:shd w:val="clear" w:color="auto" w:fill="FBE4D5" w:themeFill="accent2" w:themeFillTint="33"/>
              </w:rPr>
              <w:t xml:space="preserve"> yra nustatyta procedūra teritorijos vystymo bendrajai erdvinei koncepcijai, žemės naudojimo prioritetams, aplinkosaugos, paminklosaugos ir kitoms sąlygoms nustatyti, žemės, miško ir vandens naudmenų, gyvenamųjų vietovių, gamybos bei infrastruktūros sistemai formuoti, gyventojų užimtumui reguliuoti, fizinių ir juridinių asmenų veiklos plėtojimo teisėms teritorijoje nustatyti.</w:t>
            </w:r>
            <w:r w:rsidRPr="00AD5BE4">
              <w:rPr>
                <w:rFonts w:cs="Arial"/>
                <w:color w:val="333333"/>
                <w:shd w:val="clear" w:color="auto" w:fill="FFFFFF"/>
              </w:rPr>
              <w:t xml:space="preserve"> </w:t>
            </w:r>
          </w:p>
        </w:tc>
      </w:tr>
      <w:tr w:rsidR="00EA0EE5" w:rsidRPr="002445CB" w:rsidTr="00EA0EE5">
        <w:tc>
          <w:tcPr>
            <w:tcW w:w="1843" w:type="dxa"/>
            <w:tcBorders>
              <w:top w:val="single" w:sz="6" w:space="0" w:color="000000"/>
              <w:left w:val="single" w:sz="6" w:space="0" w:color="000000"/>
              <w:bottom w:val="single" w:sz="6" w:space="0" w:color="000000"/>
              <w:right w:val="single" w:sz="6" w:space="0" w:color="000000"/>
            </w:tcBorders>
            <w:shd w:val="clear" w:color="auto" w:fill="F7CAAC" w:themeFill="accent2" w:themeFillTint="66"/>
          </w:tcPr>
          <w:p w:rsidR="00EA0EE5" w:rsidRPr="00AD5BE4" w:rsidRDefault="00EA0EE5" w:rsidP="00930354">
            <w:pPr>
              <w:spacing w:after="0" w:line="240" w:lineRule="auto"/>
              <w:ind w:left="29"/>
              <w:jc w:val="center"/>
              <w:rPr>
                <w:rFonts w:eastAsia="Times New Roman" w:cs="Times New Roman"/>
                <w:b/>
                <w:bCs/>
                <w:color w:val="000000"/>
                <w:shd w:val="clear" w:color="auto" w:fill="FFFFFF"/>
                <w:lang w:eastAsia="lt-LT"/>
              </w:rPr>
            </w:pPr>
            <w:r w:rsidRPr="00AD5BE4">
              <w:rPr>
                <w:rFonts w:eastAsia="Times New Roman" w:cs="Times New Roman"/>
                <w:b/>
                <w:bCs/>
                <w:color w:val="000000"/>
                <w:shd w:val="clear" w:color="auto" w:fill="F7CAAC" w:themeFill="accent2" w:themeFillTint="66"/>
                <w:lang w:eastAsia="lt-LT"/>
              </w:rPr>
              <w:t>VEIKIANTI PUSĖ</w:t>
            </w:r>
          </w:p>
        </w:tc>
        <w:tc>
          <w:tcPr>
            <w:tcW w:w="7229" w:type="dxa"/>
            <w:tcBorders>
              <w:top w:val="single" w:sz="2" w:space="0" w:color="000000"/>
              <w:left w:val="single" w:sz="6" w:space="0" w:color="000000"/>
              <w:bottom w:val="single" w:sz="6" w:space="0" w:color="000000"/>
              <w:right w:val="single" w:sz="6" w:space="0" w:color="000000"/>
            </w:tcBorders>
            <w:shd w:val="clear" w:color="auto" w:fill="F7CAAC" w:themeFill="accent2" w:themeFillTint="66"/>
          </w:tcPr>
          <w:p w:rsidR="00EA0EE5" w:rsidRPr="00AD5BE4" w:rsidRDefault="00EA0EE5" w:rsidP="00930354">
            <w:pPr>
              <w:spacing w:after="0" w:line="240" w:lineRule="auto"/>
              <w:ind w:right="36"/>
              <w:jc w:val="center"/>
              <w:rPr>
                <w:rFonts w:eastAsia="Times New Roman"/>
                <w:b/>
                <w:lang w:val="en-US"/>
              </w:rPr>
            </w:pPr>
            <w:r w:rsidRPr="00AD5BE4">
              <w:rPr>
                <w:rFonts w:eastAsia="Times New Roman"/>
                <w:b/>
                <w:lang w:val="en-US"/>
              </w:rPr>
              <w:t>POZICIJOS, TEIGINIAI</w:t>
            </w:r>
          </w:p>
        </w:tc>
      </w:tr>
      <w:tr w:rsidR="00EA0EE5" w:rsidRPr="002445CB" w:rsidTr="00EA0EE5">
        <w:trPr>
          <w:trHeight w:val="1221"/>
        </w:trPr>
        <w:tc>
          <w:tcPr>
            <w:tcW w:w="1843" w:type="dxa"/>
            <w:tcBorders>
              <w:top w:val="single" w:sz="6" w:space="0" w:color="000000"/>
              <w:left w:val="single" w:sz="6" w:space="0" w:color="000000"/>
              <w:bottom w:val="single" w:sz="6" w:space="0" w:color="000000"/>
              <w:right w:val="single" w:sz="6" w:space="0" w:color="000000"/>
            </w:tcBorders>
          </w:tcPr>
          <w:p w:rsidR="00EA0EE5" w:rsidRDefault="00EA0EE5" w:rsidP="00930354">
            <w:pPr>
              <w:tabs>
                <w:tab w:val="left" w:pos="738"/>
              </w:tabs>
              <w:spacing w:after="0" w:line="240" w:lineRule="auto"/>
              <w:ind w:right="33"/>
              <w:contextualSpacing/>
              <w:textAlignment w:val="baseline"/>
              <w:rPr>
                <w:rFonts w:eastAsia="Times New Roman" w:cs="Arial"/>
                <w:b/>
                <w:color w:val="000000"/>
                <w:shd w:val="clear" w:color="auto" w:fill="FFFFFF"/>
                <w:lang w:eastAsia="lt-LT"/>
              </w:rPr>
            </w:pPr>
            <w:r w:rsidRPr="00982D02">
              <w:rPr>
                <w:rFonts w:eastAsia="Times New Roman" w:cs="Arial"/>
                <w:b/>
                <w:color w:val="000000"/>
                <w:shd w:val="clear" w:color="auto" w:fill="FFFFFF"/>
                <w:lang w:eastAsia="lt-LT"/>
              </w:rPr>
              <w:t xml:space="preserve">BENDRUOMENĖ </w:t>
            </w:r>
          </w:p>
          <w:p w:rsidR="00EA0EE5" w:rsidRPr="00982D02" w:rsidRDefault="00EA0EE5" w:rsidP="00930354">
            <w:pPr>
              <w:tabs>
                <w:tab w:val="left" w:pos="738"/>
              </w:tabs>
              <w:spacing w:after="0" w:line="240" w:lineRule="auto"/>
              <w:ind w:right="33"/>
              <w:contextualSpacing/>
              <w:textAlignment w:val="baseline"/>
              <w:rPr>
                <w:rFonts w:eastAsia="Times New Roman" w:cs="Arial"/>
                <w:b/>
                <w:color w:val="000000"/>
                <w:shd w:val="clear" w:color="auto" w:fill="FFFFFF"/>
                <w:lang w:eastAsia="lt-LT"/>
              </w:rPr>
            </w:pPr>
            <w:r w:rsidRPr="00777428">
              <w:rPr>
                <w:rFonts w:eastAsia="Times New Roman" w:cs="Arial"/>
                <w:b/>
                <w:color w:val="000000"/>
                <w:shd w:val="clear" w:color="auto" w:fill="FFFFFF"/>
                <w:lang w:eastAsia="lt-LT"/>
              </w:rPr>
              <w:t>(Vilkyčių)</w:t>
            </w:r>
          </w:p>
          <w:p w:rsidR="00EA0EE5" w:rsidRPr="00982D02" w:rsidRDefault="00EA0EE5" w:rsidP="00930354">
            <w:pPr>
              <w:tabs>
                <w:tab w:val="left" w:pos="738"/>
              </w:tabs>
              <w:spacing w:after="0" w:line="240" w:lineRule="auto"/>
              <w:ind w:right="33"/>
              <w:contextualSpacing/>
              <w:textAlignment w:val="baseline"/>
              <w:rPr>
                <w:rFonts w:ascii="Times New Roman" w:eastAsia="Times New Roman" w:hAnsi="Times New Roman" w:cs="Arial"/>
                <w:i/>
                <w:color w:val="000000"/>
                <w:lang w:eastAsia="lt-LT"/>
              </w:rPr>
            </w:pPr>
          </w:p>
        </w:tc>
        <w:tc>
          <w:tcPr>
            <w:tcW w:w="7229" w:type="dxa"/>
            <w:tcBorders>
              <w:top w:val="single" w:sz="2" w:space="0" w:color="000000"/>
              <w:left w:val="single" w:sz="6" w:space="0" w:color="000000"/>
              <w:bottom w:val="single" w:sz="6" w:space="0" w:color="000000"/>
              <w:right w:val="single" w:sz="6" w:space="0" w:color="000000"/>
            </w:tcBorders>
          </w:tcPr>
          <w:p w:rsidR="00EA0EE5" w:rsidRDefault="00EA0EE5" w:rsidP="00930354">
            <w:pPr>
              <w:autoSpaceDE w:val="0"/>
              <w:autoSpaceDN w:val="0"/>
              <w:adjustRightInd w:val="0"/>
              <w:spacing w:after="0" w:line="240" w:lineRule="auto"/>
              <w:jc w:val="both"/>
              <w:rPr>
                <w:rFonts w:eastAsia="Times New Roman" w:cs="Times New Roman"/>
                <w:lang w:eastAsia="lt-LT"/>
              </w:rPr>
            </w:pPr>
            <w:r>
              <w:rPr>
                <w:rFonts w:eastAsia="Times New Roman" w:cs="Times New Roman"/>
                <w:lang w:eastAsia="lt-LT"/>
              </w:rPr>
              <w:t xml:space="preserve">Bendruomenės teigimu, dalis žemės sklypų, kuriuose numatyta jėgainių statyba yra </w:t>
            </w:r>
            <w:r w:rsidRPr="00081E4C">
              <w:rPr>
                <w:rFonts w:eastAsia="Times New Roman" w:cs="Times New Roman"/>
                <w:lang w:eastAsia="lt-LT"/>
              </w:rPr>
              <w:t>užliejamose/</w:t>
            </w:r>
            <w:proofErr w:type="spellStart"/>
            <w:r w:rsidRPr="00081E4C">
              <w:rPr>
                <w:rFonts w:eastAsia="Times New Roman" w:cs="Times New Roman"/>
                <w:lang w:eastAsia="lt-LT"/>
              </w:rPr>
              <w:t>sausuminėse</w:t>
            </w:r>
            <w:proofErr w:type="spellEnd"/>
            <w:r w:rsidRPr="00081E4C">
              <w:rPr>
                <w:rFonts w:eastAsia="Times New Roman" w:cs="Times New Roman"/>
                <w:lang w:eastAsia="lt-LT"/>
              </w:rPr>
              <w:t xml:space="preserve"> natūraliose pievose</w:t>
            </w:r>
            <w:r>
              <w:rPr>
                <w:rFonts w:eastAsia="Times New Roman" w:cs="Times New Roman"/>
                <w:lang w:eastAsia="lt-LT"/>
              </w:rPr>
              <w:t>. Tokioms teritorijoms yra nustatytos specialiosios naudojimo sąlygos, jose dr</w:t>
            </w:r>
            <w:r w:rsidRPr="00081E4C">
              <w:rPr>
                <w:rFonts w:eastAsia="Times New Roman" w:cs="Times New Roman"/>
                <w:lang w:eastAsia="lt-LT"/>
              </w:rPr>
              <w:t>audžiama sausinti, suarti arba kitaip keisti jų būklę ir žolynų sudėtį.</w:t>
            </w:r>
            <w:r>
              <w:rPr>
                <w:rFonts w:eastAsia="Times New Roman" w:cs="Times New Roman"/>
                <w:lang w:eastAsia="lt-LT"/>
              </w:rPr>
              <w:t xml:space="preserve"> Savivaldybės patvirtintu</w:t>
            </w:r>
            <w:r w:rsidRPr="00081E4C">
              <w:rPr>
                <w:rFonts w:eastAsia="Times New Roman" w:cs="Times New Roman"/>
                <w:lang w:eastAsia="lt-LT"/>
              </w:rPr>
              <w:t xml:space="preserve"> detaliuoju planu buvo pakeista sklypų paskirtis į kitokią</w:t>
            </w:r>
            <w:r>
              <w:rPr>
                <w:rFonts w:eastAsia="Times New Roman" w:cs="Times New Roman"/>
                <w:lang w:eastAsia="lt-LT"/>
              </w:rPr>
              <w:t xml:space="preserve"> ir</w:t>
            </w:r>
            <w:r w:rsidRPr="00081E4C">
              <w:rPr>
                <w:rFonts w:eastAsia="Times New Roman" w:cs="Times New Roman"/>
                <w:lang w:eastAsia="lt-LT"/>
              </w:rPr>
              <w:t xml:space="preserve"> numatyta </w:t>
            </w:r>
            <w:r>
              <w:rPr>
                <w:rFonts w:eastAsia="Times New Roman" w:cs="Times New Roman"/>
                <w:lang w:eastAsia="lt-LT"/>
              </w:rPr>
              <w:t xml:space="preserve">vėjo jėgainių </w:t>
            </w:r>
            <w:r w:rsidRPr="00081E4C">
              <w:rPr>
                <w:rFonts w:eastAsia="Times New Roman" w:cs="Times New Roman"/>
                <w:lang w:eastAsia="lt-LT"/>
              </w:rPr>
              <w:t>statyba</w:t>
            </w:r>
            <w:r>
              <w:rPr>
                <w:rFonts w:eastAsia="Times New Roman" w:cs="Times New Roman"/>
                <w:lang w:eastAsia="lt-LT"/>
              </w:rPr>
              <w:t>,  o tai prieštarauja įstatymams</w:t>
            </w:r>
            <w:r w:rsidRPr="00081E4C">
              <w:rPr>
                <w:rFonts w:eastAsia="Times New Roman" w:cs="Times New Roman"/>
                <w:lang w:eastAsia="lt-LT"/>
              </w:rPr>
              <w:t>.</w:t>
            </w:r>
            <w:r>
              <w:rPr>
                <w:rStyle w:val="FootnoteReference"/>
                <w:rFonts w:eastAsia="Times New Roman" w:cs="Times New Roman"/>
                <w:lang w:eastAsia="lt-LT"/>
              </w:rPr>
              <w:footnoteReference w:id="10"/>
            </w:r>
          </w:p>
          <w:p w:rsidR="00EA0EE5" w:rsidRPr="00AD5BE4" w:rsidRDefault="00EA0EE5" w:rsidP="00930354">
            <w:pPr>
              <w:autoSpaceDE w:val="0"/>
              <w:autoSpaceDN w:val="0"/>
              <w:adjustRightInd w:val="0"/>
              <w:spacing w:after="0" w:line="240" w:lineRule="auto"/>
              <w:jc w:val="both"/>
              <w:rPr>
                <w:rFonts w:eastAsia="Times New Roman" w:cs="Times New Roman"/>
                <w:lang w:eastAsia="lt-LT"/>
              </w:rPr>
            </w:pPr>
            <w:r>
              <w:rPr>
                <w:rFonts w:eastAsia="Times New Roman" w:cs="Times New Roman"/>
                <w:lang w:eastAsia="lt-LT"/>
              </w:rPr>
              <w:t xml:space="preserve">Bendruomenė teigė, kad </w:t>
            </w:r>
            <w:r w:rsidRPr="00E669A5">
              <w:rPr>
                <w:rFonts w:eastAsia="Times New Roman" w:cs="Times New Roman"/>
                <w:lang w:eastAsia="lt-LT"/>
              </w:rPr>
              <w:t xml:space="preserve">rengiant detalųjį planą turėjo būti atsižvelgiama į </w:t>
            </w:r>
            <w:r>
              <w:rPr>
                <w:rFonts w:eastAsia="Times New Roman" w:cs="Times New Roman"/>
                <w:lang w:eastAsia="lt-LT"/>
              </w:rPr>
              <w:t xml:space="preserve">tuo pat metu </w:t>
            </w:r>
            <w:r w:rsidRPr="00E669A5">
              <w:rPr>
                <w:rFonts w:eastAsia="Times New Roman" w:cs="Times New Roman"/>
                <w:lang w:eastAsia="lt-LT"/>
              </w:rPr>
              <w:t>rengiamo Savivaldybės teritorijos bendrojo plano numatomus sprendinius</w:t>
            </w:r>
            <w:r>
              <w:rPr>
                <w:rFonts w:eastAsia="Times New Roman" w:cs="Times New Roman"/>
                <w:lang w:eastAsia="lt-LT"/>
              </w:rPr>
              <w:t xml:space="preserve">, kuriuose vėjo jėgainių parko numatyta nebuvo.  </w:t>
            </w:r>
            <w:r>
              <w:rPr>
                <w:rStyle w:val="FootnoteReference"/>
                <w:rFonts w:eastAsia="Times New Roman" w:cs="Times New Roman"/>
                <w:lang w:eastAsia="lt-LT"/>
              </w:rPr>
              <w:footnoteReference w:id="11"/>
            </w:r>
          </w:p>
        </w:tc>
      </w:tr>
      <w:tr w:rsidR="00EA0EE5" w:rsidRPr="002445CB" w:rsidTr="00EA0EE5">
        <w:trPr>
          <w:trHeight w:val="726"/>
        </w:trPr>
        <w:tc>
          <w:tcPr>
            <w:tcW w:w="1843" w:type="dxa"/>
            <w:tcBorders>
              <w:top w:val="single" w:sz="6" w:space="0" w:color="000000"/>
              <w:left w:val="single" w:sz="6" w:space="0" w:color="000000"/>
              <w:bottom w:val="single" w:sz="6" w:space="0" w:color="000000"/>
              <w:right w:val="single" w:sz="6" w:space="0" w:color="000000"/>
            </w:tcBorders>
          </w:tcPr>
          <w:p w:rsidR="00EA0EE5" w:rsidRPr="00081E4C" w:rsidRDefault="00EA0EE5" w:rsidP="00930354">
            <w:pPr>
              <w:tabs>
                <w:tab w:val="left" w:pos="738"/>
              </w:tabs>
              <w:spacing w:after="0" w:line="240" w:lineRule="auto"/>
              <w:ind w:right="33"/>
              <w:contextualSpacing/>
              <w:textAlignment w:val="baseline"/>
              <w:rPr>
                <w:rFonts w:cs="Times New Roman"/>
                <w:b/>
              </w:rPr>
            </w:pPr>
            <w:r w:rsidRPr="00081E4C">
              <w:rPr>
                <w:rFonts w:cs="Times New Roman"/>
                <w:b/>
              </w:rPr>
              <w:t>SEIMO NARIAI</w:t>
            </w:r>
          </w:p>
          <w:p w:rsidR="00EA0EE5" w:rsidRPr="00344DF4" w:rsidRDefault="00EA0EE5" w:rsidP="00930354">
            <w:pPr>
              <w:tabs>
                <w:tab w:val="left" w:pos="738"/>
              </w:tabs>
              <w:spacing w:after="0" w:line="240" w:lineRule="auto"/>
              <w:ind w:right="33"/>
              <w:contextualSpacing/>
              <w:textAlignment w:val="baseline"/>
              <w:rPr>
                <w:rFonts w:eastAsia="Times New Roman" w:cs="Arial"/>
                <w:b/>
                <w:color w:val="000000"/>
                <w:shd w:val="clear" w:color="auto" w:fill="FFFFFF"/>
                <w:lang w:eastAsia="lt-LT"/>
              </w:rPr>
            </w:pPr>
            <w:r w:rsidRPr="0091522B">
              <w:rPr>
                <w:rFonts w:cs="Times New Roman"/>
              </w:rPr>
              <w:t xml:space="preserve"> Aplinkos apsaugos komiteto narė A</w:t>
            </w:r>
            <w:r>
              <w:rPr>
                <w:rFonts w:cs="Times New Roman"/>
              </w:rPr>
              <w:t>.</w:t>
            </w:r>
            <w:r w:rsidRPr="0091522B">
              <w:rPr>
                <w:rFonts w:cs="Times New Roman"/>
              </w:rPr>
              <w:t xml:space="preserve"> </w:t>
            </w:r>
            <w:proofErr w:type="spellStart"/>
            <w:r w:rsidRPr="0091522B">
              <w:rPr>
                <w:rFonts w:cs="Times New Roman"/>
              </w:rPr>
              <w:t>Stancikienė</w:t>
            </w:r>
            <w:proofErr w:type="spellEnd"/>
            <w:r>
              <w:rPr>
                <w:rFonts w:cs="Times New Roman"/>
              </w:rPr>
              <w:t>;</w:t>
            </w:r>
            <w:r w:rsidRPr="0091522B">
              <w:rPr>
                <w:rFonts w:cs="Times New Roman"/>
              </w:rPr>
              <w:t xml:space="preserve"> Teisės ir teisėtvarkos komiteto pirmininkas S</w:t>
            </w:r>
            <w:r>
              <w:rPr>
                <w:rFonts w:cs="Times New Roman"/>
              </w:rPr>
              <w:t xml:space="preserve">. </w:t>
            </w:r>
            <w:r w:rsidRPr="0091522B">
              <w:rPr>
                <w:rFonts w:cs="Times New Roman"/>
              </w:rPr>
              <w:t>Šedbaras</w:t>
            </w:r>
          </w:p>
        </w:tc>
        <w:tc>
          <w:tcPr>
            <w:tcW w:w="7229" w:type="dxa"/>
            <w:tcBorders>
              <w:top w:val="single" w:sz="2" w:space="0" w:color="000000"/>
              <w:left w:val="single" w:sz="6" w:space="0" w:color="000000"/>
              <w:bottom w:val="single" w:sz="6" w:space="0" w:color="000000"/>
              <w:right w:val="single" w:sz="6" w:space="0" w:color="000000"/>
            </w:tcBorders>
          </w:tcPr>
          <w:p w:rsidR="00EA0EE5" w:rsidRPr="00344DF4" w:rsidRDefault="00EA0EE5" w:rsidP="00930354">
            <w:pPr>
              <w:spacing w:after="0"/>
              <w:jc w:val="both"/>
              <w:rPr>
                <w:rFonts w:eastAsia="Times New Roman" w:cs="Times New Roman"/>
                <w:lang w:eastAsia="lt-LT"/>
              </w:rPr>
            </w:pPr>
            <w:r>
              <w:rPr>
                <w:rFonts w:cs="Times New Roman"/>
              </w:rPr>
              <w:t>R</w:t>
            </w:r>
            <w:r w:rsidRPr="0091522B">
              <w:rPr>
                <w:rFonts w:cs="Times New Roman"/>
              </w:rPr>
              <w:t>aštu kreipėsi į LR Ministrą Pirmininką Andrių Kubilių.</w:t>
            </w:r>
            <w:r>
              <w:rPr>
                <w:rFonts w:cs="Times New Roman"/>
              </w:rPr>
              <w:t xml:space="preserve"> Rašte</w:t>
            </w:r>
            <w:r w:rsidRPr="0091522B">
              <w:rPr>
                <w:rFonts w:cs="Times New Roman"/>
              </w:rPr>
              <w:t xml:space="preserve"> parlamentarai </w:t>
            </w:r>
            <w:r>
              <w:rPr>
                <w:rFonts w:cs="Times New Roman"/>
              </w:rPr>
              <w:t>nurodo</w:t>
            </w:r>
            <w:r w:rsidRPr="0091522B">
              <w:rPr>
                <w:rFonts w:cs="Times New Roman"/>
              </w:rPr>
              <w:t>, kad Šilutės rajono bendrajame plane vėjo jėgainės apskritai neminimos. Rašte teigiama, kad Šilutės r. savivaldybės bendrojo plano sprendiniai leidžia daryti išvadą, kad vėjo jėgainių parkų plėtra šiame regione vyksta chaotiškai, šalia esamų elektros tinkl</w:t>
            </w:r>
            <w:r>
              <w:rPr>
                <w:rFonts w:cs="Times New Roman"/>
              </w:rPr>
              <w:t>ų, kelių ir gyvenamųjų teritori</w:t>
            </w:r>
            <w:r w:rsidRPr="0091522B">
              <w:rPr>
                <w:rFonts w:cs="Times New Roman"/>
              </w:rPr>
              <w:t xml:space="preserve">jų. </w:t>
            </w:r>
            <w:r>
              <w:rPr>
                <w:rStyle w:val="FootnoteReference"/>
                <w:rFonts w:cs="Times New Roman"/>
              </w:rPr>
              <w:footnoteReference w:id="12"/>
            </w:r>
          </w:p>
        </w:tc>
      </w:tr>
      <w:tr w:rsidR="00EA0EE5" w:rsidRPr="002445CB" w:rsidTr="00EA0EE5">
        <w:trPr>
          <w:trHeight w:val="978"/>
        </w:trPr>
        <w:tc>
          <w:tcPr>
            <w:tcW w:w="1843" w:type="dxa"/>
            <w:tcBorders>
              <w:top w:val="single" w:sz="6" w:space="0" w:color="000000"/>
              <w:left w:val="single" w:sz="6" w:space="0" w:color="000000"/>
              <w:bottom w:val="single" w:sz="6" w:space="0" w:color="000000"/>
              <w:right w:val="single" w:sz="6" w:space="0" w:color="000000"/>
            </w:tcBorders>
          </w:tcPr>
          <w:p w:rsidR="00EA0EE5" w:rsidRPr="00344DF4" w:rsidRDefault="00EA0EE5" w:rsidP="00930354">
            <w:pPr>
              <w:spacing w:after="0" w:line="240" w:lineRule="auto"/>
              <w:ind w:left="29"/>
              <w:rPr>
                <w:rFonts w:eastAsia="Times New Roman" w:cs="Times New Roman"/>
                <w:b/>
                <w:bCs/>
                <w:color w:val="000000"/>
                <w:shd w:val="clear" w:color="auto" w:fill="FFFFFF"/>
                <w:lang w:eastAsia="lt-LT"/>
              </w:rPr>
            </w:pPr>
            <w:r w:rsidRPr="00DD03A5">
              <w:rPr>
                <w:rFonts w:eastAsia="Times New Roman" w:cs="Times New Roman"/>
                <w:b/>
                <w:bCs/>
                <w:color w:val="000000"/>
                <w:shd w:val="clear" w:color="auto" w:fill="FFFFFF"/>
                <w:lang w:eastAsia="lt-LT"/>
              </w:rPr>
              <w:t>APLINKOS MINISTERIJA</w:t>
            </w:r>
          </w:p>
        </w:tc>
        <w:tc>
          <w:tcPr>
            <w:tcW w:w="7229" w:type="dxa"/>
            <w:tcBorders>
              <w:top w:val="single" w:sz="6" w:space="0" w:color="000000"/>
              <w:left w:val="single" w:sz="6" w:space="0" w:color="000000"/>
              <w:bottom w:val="single" w:sz="6" w:space="0" w:color="000000"/>
              <w:right w:val="single" w:sz="6" w:space="0" w:color="000000"/>
            </w:tcBorders>
          </w:tcPr>
          <w:p w:rsidR="00EA0EE5" w:rsidRDefault="00EA0EE5" w:rsidP="00930354">
            <w:pPr>
              <w:spacing w:after="0"/>
              <w:jc w:val="both"/>
              <w:rPr>
                <w:rFonts w:cs="Times New Roman"/>
              </w:rPr>
            </w:pPr>
            <w:r>
              <w:rPr>
                <w:rFonts w:cs="Times New Roman"/>
              </w:rPr>
              <w:t xml:space="preserve">Aplinkos ministerija teismui nurodė, kad į vėjo jėgainių statybos teritoriją patenkančios </w:t>
            </w:r>
            <w:r w:rsidRPr="00DD03A5">
              <w:rPr>
                <w:rFonts w:cs="Times New Roman"/>
              </w:rPr>
              <w:t xml:space="preserve"> natūrali</w:t>
            </w:r>
            <w:r>
              <w:rPr>
                <w:rFonts w:cs="Times New Roman"/>
              </w:rPr>
              <w:t>os</w:t>
            </w:r>
            <w:r w:rsidRPr="00DD03A5">
              <w:rPr>
                <w:rFonts w:cs="Times New Roman"/>
              </w:rPr>
              <w:t xml:space="preserve"> piev</w:t>
            </w:r>
            <w:r>
              <w:rPr>
                <w:rFonts w:cs="Times New Roman"/>
              </w:rPr>
              <w:t>os</w:t>
            </w:r>
            <w:r w:rsidRPr="00DD03A5">
              <w:rPr>
                <w:rFonts w:cs="Times New Roman"/>
              </w:rPr>
              <w:t xml:space="preserve"> ir ganykl</w:t>
            </w:r>
            <w:r>
              <w:rPr>
                <w:rFonts w:cs="Times New Roman"/>
              </w:rPr>
              <w:t xml:space="preserve">os yra tokios, kurių, </w:t>
            </w:r>
            <w:r w:rsidRPr="00DD03A5">
              <w:rPr>
                <w:rFonts w:cs="Times New Roman"/>
              </w:rPr>
              <w:t xml:space="preserve">transformavimo </w:t>
            </w:r>
            <w:r>
              <w:rPr>
                <w:rFonts w:cs="Times New Roman"/>
              </w:rPr>
              <w:t>įstatymai nedraudžia. Jose jau yra įdiegta melioracijos sistema, o tai parodo, kad šios teritorijos nepatenka į išskirtinai saugomų teritorijų statusą.</w:t>
            </w:r>
          </w:p>
          <w:p w:rsidR="00EA0EE5" w:rsidRPr="00344DF4" w:rsidRDefault="00EA0EE5" w:rsidP="00930354">
            <w:pPr>
              <w:spacing w:after="0"/>
              <w:jc w:val="both"/>
              <w:rPr>
                <w:rFonts w:cs="Times New Roman"/>
              </w:rPr>
            </w:pPr>
            <w:r w:rsidRPr="00174155">
              <w:rPr>
                <w:rFonts w:cs="Times New Roman"/>
              </w:rPr>
              <w:t>A</w:t>
            </w:r>
            <w:r>
              <w:rPr>
                <w:rFonts w:cs="Times New Roman"/>
              </w:rPr>
              <w:t xml:space="preserve">plinkos ministerija teisme teigė, kad </w:t>
            </w:r>
            <w:r w:rsidRPr="00174155">
              <w:rPr>
                <w:rFonts w:cs="Times New Roman"/>
              </w:rPr>
              <w:t>rengiant detalųjį planą</w:t>
            </w:r>
            <w:r>
              <w:rPr>
                <w:rFonts w:cs="Times New Roman"/>
              </w:rPr>
              <w:t xml:space="preserve">, kuris patvirtintas 2008 m., tuo </w:t>
            </w:r>
            <w:r w:rsidRPr="00174155">
              <w:rPr>
                <w:rFonts w:cs="Times New Roman"/>
              </w:rPr>
              <w:t>metu planuojamai teritorijai nebuvo galiojančių bendrųjų planų</w:t>
            </w:r>
            <w:r>
              <w:rPr>
                <w:rFonts w:cs="Times New Roman"/>
              </w:rPr>
              <w:t xml:space="preserve">, į kuriuos būtų privaloma atsižvelgti. </w:t>
            </w:r>
            <w:r w:rsidRPr="00174155">
              <w:rPr>
                <w:rFonts w:cs="Times New Roman"/>
              </w:rPr>
              <w:t>Savivaldybės teritorijos bendrasis planas buvo patvirtintas tik 2010 m.</w:t>
            </w:r>
            <w:r>
              <w:rPr>
                <w:rFonts w:cs="Times New Roman"/>
              </w:rPr>
              <w:t xml:space="preserve">, o </w:t>
            </w:r>
            <w:r w:rsidRPr="00E669A5">
              <w:rPr>
                <w:rFonts w:cs="Times New Roman"/>
              </w:rPr>
              <w:t>2011 m</w:t>
            </w:r>
            <w:r>
              <w:rPr>
                <w:rFonts w:cs="Times New Roman"/>
              </w:rPr>
              <w:t>.</w:t>
            </w:r>
            <w:r w:rsidRPr="00E669A5">
              <w:rPr>
                <w:rFonts w:cs="Times New Roman"/>
              </w:rPr>
              <w:t xml:space="preserve"> Savivaldybės taryba</w:t>
            </w:r>
            <w:r>
              <w:rPr>
                <w:rFonts w:cs="Times New Roman"/>
              </w:rPr>
              <w:t xml:space="preserve"> </w:t>
            </w:r>
            <w:r w:rsidRPr="00E669A5">
              <w:rPr>
                <w:rFonts w:cs="Times New Roman"/>
              </w:rPr>
              <w:t xml:space="preserve">nusprendė keisti Savivaldybės teritorijos bendrąjį planą </w:t>
            </w:r>
            <w:r>
              <w:rPr>
                <w:rFonts w:cs="Times New Roman"/>
              </w:rPr>
              <w:t xml:space="preserve"> ir</w:t>
            </w:r>
            <w:r w:rsidRPr="00E669A5">
              <w:rPr>
                <w:rFonts w:cs="Times New Roman"/>
              </w:rPr>
              <w:t xml:space="preserve"> patikslinti Šilutės rajono savivaldybės teritorijos bendrajame plane numatytas vėjo jėgainių teritorijas bei numatyti naujas potencialių vėjo jėgainių statybos teritorijas</w:t>
            </w:r>
            <w:r>
              <w:rPr>
                <w:rFonts w:cs="Times New Roman"/>
              </w:rPr>
              <w:t>.</w:t>
            </w:r>
            <w:r>
              <w:rPr>
                <w:rStyle w:val="FootnoteReference"/>
                <w:rFonts w:cs="Times New Roman"/>
              </w:rPr>
              <w:t xml:space="preserve"> </w:t>
            </w:r>
            <w:r>
              <w:rPr>
                <w:rStyle w:val="FootnoteReference"/>
                <w:rFonts w:cs="Times New Roman"/>
              </w:rPr>
              <w:footnoteReference w:id="13"/>
            </w:r>
          </w:p>
        </w:tc>
      </w:tr>
    </w:tbl>
    <w:p w:rsidR="00EA0EE5" w:rsidRDefault="00EA0EE5" w:rsidP="00EA0EE5">
      <w:pPr>
        <w:autoSpaceDE w:val="0"/>
        <w:autoSpaceDN w:val="0"/>
        <w:adjustRightInd w:val="0"/>
        <w:spacing w:after="0" w:line="240" w:lineRule="auto"/>
        <w:rPr>
          <w:rFonts w:cs="Times New Roman"/>
          <w:b/>
          <w:sz w:val="24"/>
          <w:szCs w:val="24"/>
        </w:rPr>
      </w:pPr>
    </w:p>
    <w:p w:rsidR="00EA0EE5" w:rsidRDefault="00EA0EE5" w:rsidP="00EA0EE5">
      <w:pPr>
        <w:autoSpaceDE w:val="0"/>
        <w:autoSpaceDN w:val="0"/>
        <w:adjustRightInd w:val="0"/>
        <w:spacing w:after="0" w:line="240" w:lineRule="auto"/>
        <w:rPr>
          <w:rFonts w:cs="Times New Roman"/>
          <w:b/>
          <w:sz w:val="24"/>
          <w:szCs w:val="24"/>
        </w:rPr>
      </w:pPr>
    </w:p>
    <w:p w:rsidR="00EA0EE5" w:rsidRDefault="00EA0EE5" w:rsidP="00EA0EE5">
      <w:pPr>
        <w:autoSpaceDE w:val="0"/>
        <w:autoSpaceDN w:val="0"/>
        <w:adjustRightInd w:val="0"/>
        <w:spacing w:after="0" w:line="240" w:lineRule="auto"/>
        <w:rPr>
          <w:rFonts w:cs="Times New Roman"/>
          <w:b/>
          <w:sz w:val="24"/>
          <w:szCs w:val="24"/>
        </w:rPr>
      </w:pPr>
    </w:p>
    <w:tbl>
      <w:tblPr>
        <w:tblW w:w="9072" w:type="dxa"/>
        <w:tblInd w:w="-8" w:type="dxa"/>
        <w:tblLayout w:type="fixed"/>
        <w:tblCellMar>
          <w:left w:w="15" w:type="dxa"/>
          <w:bottom w:w="15" w:type="dxa"/>
          <w:right w:w="15" w:type="dxa"/>
        </w:tblCellMar>
        <w:tblLook w:val="04A0" w:firstRow="1" w:lastRow="0" w:firstColumn="1" w:lastColumn="0" w:noHBand="0" w:noVBand="1"/>
      </w:tblPr>
      <w:tblGrid>
        <w:gridCol w:w="1843"/>
        <w:gridCol w:w="7229"/>
      </w:tblGrid>
      <w:tr w:rsidR="00EA0EE5" w:rsidRPr="002445CB" w:rsidTr="00EA0EE5">
        <w:trPr>
          <w:trHeight w:val="20"/>
        </w:trPr>
        <w:tc>
          <w:tcPr>
            <w:tcW w:w="9072" w:type="dxa"/>
            <w:gridSpan w:val="2"/>
            <w:tcBorders>
              <w:top w:val="single" w:sz="6" w:space="0" w:color="000000"/>
              <w:left w:val="single" w:sz="6" w:space="0" w:color="000000"/>
              <w:bottom w:val="single" w:sz="6" w:space="0" w:color="000000"/>
              <w:right w:val="single" w:sz="6" w:space="0" w:color="000000"/>
            </w:tcBorders>
            <w:shd w:val="clear" w:color="auto" w:fill="DBDBDB" w:themeFill="accent3" w:themeFillTint="66"/>
          </w:tcPr>
          <w:p w:rsidR="00EA0EE5" w:rsidRPr="000B1CFE" w:rsidRDefault="00EA0EE5" w:rsidP="00930354">
            <w:pPr>
              <w:spacing w:after="0" w:line="240" w:lineRule="auto"/>
              <w:ind w:left="29"/>
              <w:jc w:val="center"/>
              <w:rPr>
                <w:rFonts w:eastAsia="Times New Roman" w:cs="Times New Roman"/>
                <w:b/>
                <w:lang w:eastAsia="lt-LT"/>
              </w:rPr>
            </w:pPr>
            <w:r w:rsidRPr="000B1CFE">
              <w:rPr>
                <w:rFonts w:eastAsia="Times New Roman" w:cs="Times New Roman"/>
                <w:b/>
                <w:lang w:eastAsia="lt-LT"/>
              </w:rPr>
              <w:lastRenderedPageBreak/>
              <w:t>TRIUKŠMAS</w:t>
            </w:r>
            <w:r>
              <w:rPr>
                <w:rFonts w:eastAsia="Times New Roman" w:cs="Times New Roman"/>
                <w:b/>
                <w:lang w:eastAsia="lt-LT"/>
              </w:rPr>
              <w:t xml:space="preserve"> (</w:t>
            </w:r>
            <w:proofErr w:type="spellStart"/>
            <w:r>
              <w:rPr>
                <w:rFonts w:eastAsia="Times New Roman" w:cs="Times New Roman"/>
                <w:b/>
                <w:lang w:eastAsia="lt-LT"/>
              </w:rPr>
              <w:t>Infragarsas</w:t>
            </w:r>
            <w:proofErr w:type="spellEnd"/>
            <w:r>
              <w:rPr>
                <w:rFonts w:eastAsia="Times New Roman" w:cs="Times New Roman"/>
                <w:b/>
                <w:lang w:eastAsia="lt-LT"/>
              </w:rPr>
              <w:t>)</w:t>
            </w:r>
          </w:p>
        </w:tc>
      </w:tr>
      <w:tr w:rsidR="00EA0EE5" w:rsidRPr="002445CB" w:rsidTr="00EA0EE5">
        <w:trPr>
          <w:trHeight w:val="20"/>
        </w:trPr>
        <w:tc>
          <w:tcPr>
            <w:tcW w:w="9072" w:type="dxa"/>
            <w:gridSpan w:val="2"/>
            <w:tcBorders>
              <w:top w:val="single" w:sz="6" w:space="0" w:color="000000"/>
              <w:left w:val="single" w:sz="6" w:space="0" w:color="000000"/>
              <w:bottom w:val="single" w:sz="6" w:space="0" w:color="000000"/>
              <w:right w:val="single" w:sz="6" w:space="0" w:color="000000"/>
            </w:tcBorders>
            <w:shd w:val="clear" w:color="auto" w:fill="DBDBDB" w:themeFill="accent3" w:themeFillTint="66"/>
          </w:tcPr>
          <w:p w:rsidR="00EA0EE5" w:rsidRPr="00AD5BE4" w:rsidRDefault="00EA0EE5" w:rsidP="00930354">
            <w:pPr>
              <w:spacing w:after="0" w:line="240" w:lineRule="auto"/>
              <w:jc w:val="both"/>
              <w:rPr>
                <w:rFonts w:eastAsia="Times New Roman" w:cs="Times New Roman"/>
                <w:b/>
                <w:bCs/>
                <w:color w:val="000000"/>
                <w:shd w:val="clear" w:color="auto" w:fill="FBE4D5" w:themeFill="accent2" w:themeFillTint="33"/>
                <w:lang w:eastAsia="lt-LT"/>
              </w:rPr>
            </w:pPr>
            <w:r w:rsidRPr="000B1CFE">
              <w:rPr>
                <w:rFonts w:eastAsia="Times New Roman" w:cs="Times New Roman"/>
                <w:b/>
                <w:lang w:eastAsia="lt-LT"/>
              </w:rPr>
              <w:t>Triukšmas</w:t>
            </w:r>
            <w:r>
              <w:rPr>
                <w:rFonts w:eastAsia="Times New Roman" w:cs="Times New Roman"/>
                <w:b/>
                <w:lang w:eastAsia="lt-LT"/>
              </w:rPr>
              <w:t xml:space="preserve"> </w:t>
            </w:r>
            <w:r w:rsidRPr="000B1CFE">
              <w:rPr>
                <w:rFonts w:eastAsia="Times New Roman" w:cs="Times New Roman"/>
                <w:lang w:eastAsia="lt-LT"/>
              </w:rPr>
              <w:t xml:space="preserve">– </w:t>
            </w:r>
            <w:r w:rsidRPr="00C564AC">
              <w:rPr>
                <w:rFonts w:ascii="Calibri" w:eastAsia="Times New Roman" w:hAnsi="Calibri" w:cs="Times New Roman"/>
                <w:lang w:eastAsia="lt-LT"/>
              </w:rPr>
              <w:t xml:space="preserve">tai dirbtinai sukelti įvairaus stiprumo ir dažnio garsai, kurie trukdo dirbti, poilsiauti bei kenkia sveikatai. Trumpalaikis intensyvus triukšmas greitai sukelia klausos netekimą, o nuolatinis mažesnio intensyvumo triukšmas klausą veikia taip pat neigiamai, tik paslėptai ir lėtai. </w:t>
            </w:r>
            <w:proofErr w:type="spellStart"/>
            <w:r w:rsidRPr="00C564AC">
              <w:rPr>
                <w:rFonts w:ascii="Calibri" w:eastAsia="Times New Roman" w:hAnsi="Calibri" w:cs="Times New Roman"/>
                <w:b/>
                <w:lang w:eastAsia="lt-LT"/>
              </w:rPr>
              <w:t>Infragarsas</w:t>
            </w:r>
            <w:proofErr w:type="spellEnd"/>
            <w:r w:rsidRPr="00C564AC">
              <w:rPr>
                <w:rFonts w:ascii="Calibri" w:hAnsi="Calibri" w:cs="Arial"/>
                <w:b/>
                <w:bCs/>
                <w:color w:val="404040"/>
              </w:rPr>
              <w:t xml:space="preserve"> </w:t>
            </w:r>
            <w:r w:rsidRPr="00C564AC">
              <w:rPr>
                <w:rFonts w:ascii="Calibri" w:hAnsi="Calibri" w:cs="Arial"/>
                <w:color w:val="404040"/>
              </w:rPr>
              <w:t xml:space="preserve">- tai žmogaus ausiai negirdimos garso bangos, kurių dažnis mažesnis nei 16 Hz. Apatinė </w:t>
            </w:r>
            <w:proofErr w:type="spellStart"/>
            <w:r w:rsidRPr="00C564AC">
              <w:rPr>
                <w:rFonts w:ascii="Calibri" w:hAnsi="Calibri" w:cs="Arial"/>
                <w:color w:val="404040"/>
              </w:rPr>
              <w:t>infragarso</w:t>
            </w:r>
            <w:proofErr w:type="spellEnd"/>
            <w:r w:rsidRPr="00C564AC">
              <w:rPr>
                <w:rFonts w:ascii="Calibri" w:hAnsi="Calibri" w:cs="Arial"/>
                <w:color w:val="404040"/>
              </w:rPr>
              <w:t xml:space="preserve"> dažnio riba nėra apibrėžta </w:t>
            </w:r>
            <w:r w:rsidRPr="00C564AC">
              <w:rPr>
                <w:rFonts w:ascii="Calibri" w:hAnsi="Calibri"/>
              </w:rPr>
              <w:t xml:space="preserve"> </w:t>
            </w:r>
            <w:proofErr w:type="spellStart"/>
            <w:r w:rsidRPr="00C564AC">
              <w:rPr>
                <w:rFonts w:ascii="Calibri" w:hAnsi="Calibri"/>
              </w:rPr>
              <w:t>Infragarso</w:t>
            </w:r>
            <w:proofErr w:type="spellEnd"/>
            <w:r w:rsidRPr="00C564AC">
              <w:rPr>
                <w:rFonts w:ascii="Calibri" w:hAnsi="Calibri"/>
              </w:rPr>
              <w:t xml:space="preserve"> įtaka žmogui, kitiems organizmams nepakankamai ištirta, bet daugeliu atvejų ji yra neigiama. Dažniausiai dėl jos jaučiamas nerimas.</w:t>
            </w:r>
          </w:p>
        </w:tc>
      </w:tr>
      <w:tr w:rsidR="00EA0EE5" w:rsidRPr="002445CB" w:rsidTr="00EA0EE5">
        <w:tc>
          <w:tcPr>
            <w:tcW w:w="1843" w:type="dxa"/>
            <w:tcBorders>
              <w:top w:val="single" w:sz="6" w:space="0" w:color="000000"/>
              <w:left w:val="single" w:sz="6" w:space="0" w:color="000000"/>
              <w:bottom w:val="single" w:sz="6" w:space="0" w:color="000000"/>
              <w:right w:val="single" w:sz="6" w:space="0" w:color="000000"/>
            </w:tcBorders>
            <w:shd w:val="clear" w:color="auto" w:fill="A5A5A5" w:themeFill="accent3"/>
          </w:tcPr>
          <w:p w:rsidR="00EA0EE5" w:rsidRPr="000B1CFE" w:rsidRDefault="00EA0EE5" w:rsidP="00930354">
            <w:pPr>
              <w:autoSpaceDE w:val="0"/>
              <w:autoSpaceDN w:val="0"/>
              <w:adjustRightInd w:val="0"/>
              <w:spacing w:after="0" w:line="240" w:lineRule="auto"/>
              <w:jc w:val="both"/>
              <w:rPr>
                <w:rFonts w:eastAsia="Times New Roman" w:cs="Times New Roman"/>
                <w:b/>
                <w:bCs/>
                <w:color w:val="000000"/>
                <w:shd w:val="clear" w:color="auto" w:fill="FFFFFF"/>
                <w:lang w:eastAsia="lt-LT"/>
              </w:rPr>
            </w:pPr>
            <w:r w:rsidRPr="000B1CFE">
              <w:rPr>
                <w:rFonts w:eastAsia="Times New Roman" w:cs="Times New Roman"/>
                <w:b/>
                <w:lang w:eastAsia="lt-LT"/>
              </w:rPr>
              <w:t>VEIKIANTI PUSĖ</w:t>
            </w:r>
          </w:p>
        </w:tc>
        <w:tc>
          <w:tcPr>
            <w:tcW w:w="7229" w:type="dxa"/>
            <w:tcBorders>
              <w:top w:val="single" w:sz="2" w:space="0" w:color="000000"/>
              <w:left w:val="single" w:sz="6" w:space="0" w:color="000000"/>
              <w:bottom w:val="single" w:sz="6" w:space="0" w:color="000000"/>
              <w:right w:val="single" w:sz="6" w:space="0" w:color="000000"/>
            </w:tcBorders>
            <w:shd w:val="clear" w:color="auto" w:fill="A5A5A5" w:themeFill="accent3"/>
          </w:tcPr>
          <w:p w:rsidR="00EA0EE5" w:rsidRPr="00AD5BE4" w:rsidRDefault="00EA0EE5" w:rsidP="00930354">
            <w:pPr>
              <w:spacing w:after="0" w:line="240" w:lineRule="auto"/>
              <w:ind w:right="36"/>
              <w:jc w:val="center"/>
              <w:rPr>
                <w:rFonts w:eastAsia="Times New Roman"/>
                <w:b/>
                <w:lang w:val="en-US"/>
              </w:rPr>
            </w:pPr>
            <w:r w:rsidRPr="000B1CFE">
              <w:rPr>
                <w:rFonts w:eastAsia="Times New Roman"/>
                <w:b/>
                <w:lang w:val="en-US"/>
              </w:rPr>
              <w:t>POZICIJOS, TEIGINIAI</w:t>
            </w:r>
          </w:p>
        </w:tc>
      </w:tr>
      <w:tr w:rsidR="00EA0EE5" w:rsidRPr="002445CB" w:rsidTr="00EA0EE5">
        <w:trPr>
          <w:trHeight w:val="1047"/>
        </w:trPr>
        <w:tc>
          <w:tcPr>
            <w:tcW w:w="1843" w:type="dxa"/>
            <w:tcBorders>
              <w:top w:val="single" w:sz="6" w:space="0" w:color="000000"/>
              <w:left w:val="single" w:sz="6" w:space="0" w:color="000000"/>
              <w:bottom w:val="single" w:sz="6" w:space="0" w:color="000000"/>
              <w:right w:val="single" w:sz="6" w:space="0" w:color="000000"/>
            </w:tcBorders>
          </w:tcPr>
          <w:p w:rsidR="00EA0EE5" w:rsidRDefault="00EA0EE5" w:rsidP="00930354">
            <w:pPr>
              <w:tabs>
                <w:tab w:val="left" w:pos="738"/>
              </w:tabs>
              <w:spacing w:after="0" w:line="240" w:lineRule="auto"/>
              <w:ind w:right="33"/>
              <w:contextualSpacing/>
              <w:textAlignment w:val="baseline"/>
              <w:rPr>
                <w:rFonts w:eastAsia="Times New Roman" w:cs="Arial"/>
                <w:b/>
                <w:color w:val="000000"/>
                <w:shd w:val="clear" w:color="auto" w:fill="FFFFFF"/>
                <w:lang w:eastAsia="lt-LT"/>
              </w:rPr>
            </w:pPr>
            <w:r w:rsidRPr="00982D02">
              <w:rPr>
                <w:rFonts w:eastAsia="Times New Roman" w:cs="Arial"/>
                <w:b/>
                <w:color w:val="000000"/>
                <w:shd w:val="clear" w:color="auto" w:fill="FFFFFF"/>
                <w:lang w:eastAsia="lt-LT"/>
              </w:rPr>
              <w:t xml:space="preserve">BENDRUOMENĖ </w:t>
            </w:r>
          </w:p>
          <w:p w:rsidR="00EA0EE5" w:rsidRPr="00982D02" w:rsidRDefault="00EA0EE5" w:rsidP="00930354">
            <w:pPr>
              <w:tabs>
                <w:tab w:val="left" w:pos="738"/>
              </w:tabs>
              <w:spacing w:after="0" w:line="240" w:lineRule="auto"/>
              <w:ind w:right="33"/>
              <w:contextualSpacing/>
              <w:textAlignment w:val="baseline"/>
              <w:rPr>
                <w:rFonts w:ascii="Times New Roman" w:eastAsia="Times New Roman" w:hAnsi="Times New Roman" w:cs="Arial"/>
                <w:i/>
                <w:color w:val="000000"/>
                <w:lang w:eastAsia="lt-LT"/>
              </w:rPr>
            </w:pPr>
            <w:r w:rsidRPr="00DD7974">
              <w:rPr>
                <w:rFonts w:eastAsia="Times New Roman" w:cs="Times New Roman"/>
                <w:b/>
                <w:bCs/>
                <w:lang w:eastAsia="lt-LT"/>
              </w:rPr>
              <w:t>(Vilkyčių)</w:t>
            </w:r>
          </w:p>
        </w:tc>
        <w:tc>
          <w:tcPr>
            <w:tcW w:w="7229" w:type="dxa"/>
            <w:tcBorders>
              <w:top w:val="single" w:sz="2" w:space="0" w:color="000000"/>
              <w:left w:val="single" w:sz="6" w:space="0" w:color="000000"/>
              <w:bottom w:val="single" w:sz="6" w:space="0" w:color="000000"/>
              <w:right w:val="single" w:sz="6" w:space="0" w:color="000000"/>
            </w:tcBorders>
          </w:tcPr>
          <w:p w:rsidR="00EA0EE5" w:rsidRDefault="00EA0EE5" w:rsidP="00930354">
            <w:pPr>
              <w:autoSpaceDE w:val="0"/>
              <w:autoSpaceDN w:val="0"/>
              <w:adjustRightInd w:val="0"/>
              <w:spacing w:after="0" w:line="240" w:lineRule="auto"/>
              <w:jc w:val="both"/>
              <w:rPr>
                <w:rFonts w:eastAsia="Times New Roman" w:cs="Times New Roman"/>
                <w:lang w:eastAsia="lt-LT"/>
              </w:rPr>
            </w:pPr>
            <w:r>
              <w:rPr>
                <w:rFonts w:eastAsia="Times New Roman" w:cs="Times New Roman"/>
                <w:lang w:eastAsia="lt-LT"/>
              </w:rPr>
              <w:t xml:space="preserve">Gyventojai baiminasi neigiamos triukšmo įtakos sveikatai. </w:t>
            </w:r>
            <w:r w:rsidRPr="000356B0">
              <w:rPr>
                <w:rFonts w:eastAsia="Times New Roman" w:cs="Times New Roman"/>
                <w:lang w:eastAsia="lt-LT"/>
              </w:rPr>
              <w:t xml:space="preserve">Prieš vėjo jėgaines pasirašė apie 400 </w:t>
            </w:r>
            <w:r>
              <w:rPr>
                <w:rFonts w:eastAsia="Times New Roman" w:cs="Times New Roman"/>
                <w:lang w:eastAsia="lt-LT"/>
              </w:rPr>
              <w:t>g</w:t>
            </w:r>
            <w:r w:rsidRPr="000356B0">
              <w:rPr>
                <w:rFonts w:eastAsia="Times New Roman" w:cs="Times New Roman"/>
                <w:lang w:eastAsia="lt-LT"/>
              </w:rPr>
              <w:t>yventojų</w:t>
            </w:r>
            <w:r>
              <w:rPr>
                <w:rFonts w:eastAsia="Times New Roman" w:cs="Times New Roman"/>
                <w:lang w:eastAsia="lt-LT"/>
              </w:rPr>
              <w:t xml:space="preserve">. Netoli vėjo jėgainių gyvenantys </w:t>
            </w:r>
            <w:proofErr w:type="spellStart"/>
            <w:r w:rsidRPr="00777428">
              <w:rPr>
                <w:rFonts w:eastAsia="Times New Roman" w:cs="Times New Roman"/>
                <w:lang w:eastAsia="lt-LT"/>
              </w:rPr>
              <w:t>Mockių</w:t>
            </w:r>
            <w:proofErr w:type="spellEnd"/>
            <w:r w:rsidRPr="00777428">
              <w:rPr>
                <w:rFonts w:eastAsia="Times New Roman" w:cs="Times New Roman"/>
                <w:lang w:eastAsia="lt-LT"/>
              </w:rPr>
              <w:t xml:space="preserve"> kaimo, kur nesenai pastatytos š</w:t>
            </w:r>
            <w:r>
              <w:rPr>
                <w:rFonts w:eastAsia="Times New Roman" w:cs="Times New Roman"/>
                <w:lang w:eastAsia="lt-LT"/>
              </w:rPr>
              <w:t>ešios vėjo jėgainės, gyventojai susitikime su jėgainių statytojais ir valdžios atstovais skundėsi dėl jėgainių keliamo triukšmo, kuris ypač girdimas naktį ir trukdo miegoti.</w:t>
            </w:r>
            <w:r>
              <w:rPr>
                <w:rStyle w:val="FootnoteReference"/>
                <w:rFonts w:eastAsia="Times New Roman" w:cs="Times New Roman"/>
                <w:lang w:eastAsia="lt-LT"/>
              </w:rPr>
              <w:footnoteReference w:id="14"/>
            </w:r>
          </w:p>
          <w:p w:rsidR="00EA0EE5" w:rsidRPr="00AD5BE4" w:rsidRDefault="00EA0EE5" w:rsidP="00930354">
            <w:pPr>
              <w:autoSpaceDE w:val="0"/>
              <w:autoSpaceDN w:val="0"/>
              <w:adjustRightInd w:val="0"/>
              <w:spacing w:after="0" w:line="240" w:lineRule="auto"/>
              <w:jc w:val="both"/>
              <w:rPr>
                <w:rFonts w:eastAsia="Times New Roman" w:cs="Times New Roman"/>
                <w:lang w:eastAsia="lt-LT"/>
              </w:rPr>
            </w:pPr>
            <w:r w:rsidRPr="002943E5">
              <w:rPr>
                <w:rFonts w:eastAsia="Times New Roman" w:cs="Times New Roman"/>
                <w:lang w:eastAsia="lt-LT"/>
              </w:rPr>
              <w:t xml:space="preserve">Teisme </w:t>
            </w:r>
            <w:r>
              <w:rPr>
                <w:rFonts w:eastAsia="Times New Roman" w:cs="Times New Roman"/>
                <w:lang w:eastAsia="lt-LT"/>
              </w:rPr>
              <w:t xml:space="preserve">Vilkyčių </w:t>
            </w:r>
            <w:r w:rsidRPr="002943E5">
              <w:rPr>
                <w:rFonts w:eastAsia="Times New Roman" w:cs="Times New Roman"/>
                <w:lang w:eastAsia="lt-LT"/>
              </w:rPr>
              <w:t xml:space="preserve">bendruomenė nurodė, jog nebuvo ištirtas vėjo jėgainių skleidžiamo, žmogaus ausiai negirdimo </w:t>
            </w:r>
            <w:proofErr w:type="spellStart"/>
            <w:r w:rsidRPr="002943E5">
              <w:rPr>
                <w:rFonts w:eastAsia="Times New Roman" w:cs="Times New Roman"/>
                <w:lang w:eastAsia="lt-LT"/>
              </w:rPr>
              <w:t>infragarso</w:t>
            </w:r>
            <w:proofErr w:type="spellEnd"/>
            <w:r w:rsidRPr="002943E5">
              <w:rPr>
                <w:rFonts w:eastAsia="Times New Roman" w:cs="Times New Roman"/>
                <w:lang w:eastAsia="lt-LT"/>
              </w:rPr>
              <w:t>, kuris patenka į triukšmo sąvoką, neigiamas poveikis vietos gyventojams ir aplinkai, t. y. koks iš tikrųjų bus poveikis žmogaus sveikatai.</w:t>
            </w:r>
            <w:r w:rsidRPr="002943E5">
              <w:rPr>
                <w:rStyle w:val="FootnoteReference"/>
                <w:rFonts w:eastAsia="Times New Roman" w:cs="Times New Roman"/>
                <w:lang w:eastAsia="lt-LT"/>
              </w:rPr>
              <w:footnoteReference w:id="15"/>
            </w:r>
          </w:p>
        </w:tc>
      </w:tr>
      <w:tr w:rsidR="00EA0EE5" w:rsidRPr="002445CB" w:rsidTr="00EA0EE5">
        <w:trPr>
          <w:trHeight w:val="726"/>
        </w:trPr>
        <w:tc>
          <w:tcPr>
            <w:tcW w:w="1843" w:type="dxa"/>
            <w:tcBorders>
              <w:top w:val="single" w:sz="6" w:space="0" w:color="000000"/>
              <w:left w:val="single" w:sz="6" w:space="0" w:color="000000"/>
              <w:bottom w:val="single" w:sz="6" w:space="0" w:color="000000"/>
              <w:right w:val="single" w:sz="6" w:space="0" w:color="000000"/>
            </w:tcBorders>
          </w:tcPr>
          <w:p w:rsidR="00EA0EE5" w:rsidRDefault="00EA0EE5" w:rsidP="00930354">
            <w:pPr>
              <w:tabs>
                <w:tab w:val="left" w:pos="738"/>
              </w:tabs>
              <w:spacing w:after="0" w:line="240" w:lineRule="auto"/>
              <w:ind w:right="33"/>
              <w:contextualSpacing/>
              <w:textAlignment w:val="baseline"/>
              <w:rPr>
                <w:rFonts w:eastAsia="Times New Roman" w:cs="Arial"/>
                <w:b/>
                <w:color w:val="000000"/>
                <w:shd w:val="clear" w:color="auto" w:fill="FFFFFF"/>
                <w:lang w:eastAsia="lt-LT"/>
              </w:rPr>
            </w:pPr>
            <w:r>
              <w:rPr>
                <w:rFonts w:eastAsia="Times New Roman" w:cs="Arial"/>
                <w:b/>
                <w:color w:val="000000"/>
                <w:shd w:val="clear" w:color="auto" w:fill="FFFFFF"/>
                <w:lang w:eastAsia="lt-LT"/>
              </w:rPr>
              <w:t>INVESTUOTOJAS</w:t>
            </w:r>
          </w:p>
          <w:p w:rsidR="00EA0EE5" w:rsidRPr="00344DF4" w:rsidRDefault="00EA0EE5" w:rsidP="00930354">
            <w:pPr>
              <w:tabs>
                <w:tab w:val="left" w:pos="738"/>
              </w:tabs>
              <w:spacing w:after="0" w:line="240" w:lineRule="auto"/>
              <w:ind w:right="33"/>
              <w:contextualSpacing/>
              <w:textAlignment w:val="baseline"/>
              <w:rPr>
                <w:rFonts w:eastAsia="Times New Roman" w:cs="Arial"/>
                <w:b/>
                <w:color w:val="000000"/>
                <w:shd w:val="clear" w:color="auto" w:fill="FFFFFF"/>
                <w:lang w:eastAsia="lt-LT"/>
              </w:rPr>
            </w:pPr>
            <w:r w:rsidRPr="000356B0">
              <w:rPr>
                <w:rFonts w:eastAsia="Times New Roman" w:cs="Arial"/>
                <w:b/>
                <w:color w:val="000000"/>
                <w:shd w:val="clear" w:color="auto" w:fill="FFFFFF"/>
                <w:lang w:eastAsia="lt-LT"/>
              </w:rPr>
              <w:t xml:space="preserve"> </w:t>
            </w:r>
            <w:r>
              <w:rPr>
                <w:rFonts w:eastAsia="Times New Roman" w:cs="Arial"/>
                <w:b/>
                <w:color w:val="000000"/>
                <w:shd w:val="clear" w:color="auto" w:fill="FFFFFF"/>
                <w:lang w:eastAsia="lt-LT"/>
              </w:rPr>
              <w:t xml:space="preserve">UAB </w:t>
            </w:r>
            <w:r w:rsidRPr="000356B0">
              <w:rPr>
                <w:rFonts w:eastAsia="Times New Roman" w:cs="Arial"/>
                <w:b/>
                <w:color w:val="000000"/>
                <w:shd w:val="clear" w:color="auto" w:fill="FFFFFF"/>
                <w:lang w:eastAsia="lt-LT"/>
              </w:rPr>
              <w:t xml:space="preserve">"Naujoji energija" </w:t>
            </w:r>
          </w:p>
        </w:tc>
        <w:tc>
          <w:tcPr>
            <w:tcW w:w="7229" w:type="dxa"/>
            <w:tcBorders>
              <w:top w:val="single" w:sz="2" w:space="0" w:color="000000"/>
              <w:left w:val="single" w:sz="6" w:space="0" w:color="000000"/>
              <w:bottom w:val="single" w:sz="2" w:space="0" w:color="000000"/>
              <w:right w:val="single" w:sz="6" w:space="0" w:color="000000"/>
            </w:tcBorders>
          </w:tcPr>
          <w:p w:rsidR="00EA0EE5" w:rsidRPr="00344DF4" w:rsidRDefault="00EA0EE5" w:rsidP="00930354">
            <w:pPr>
              <w:autoSpaceDE w:val="0"/>
              <w:autoSpaceDN w:val="0"/>
              <w:adjustRightInd w:val="0"/>
              <w:spacing w:after="0" w:line="240" w:lineRule="auto"/>
              <w:rPr>
                <w:rFonts w:eastAsia="Times New Roman" w:cs="Times New Roman"/>
                <w:lang w:eastAsia="lt-LT"/>
              </w:rPr>
            </w:pPr>
            <w:r>
              <w:rPr>
                <w:rFonts w:eastAsia="Times New Roman" w:cs="Times New Roman"/>
                <w:lang w:eastAsia="lt-LT"/>
              </w:rPr>
              <w:t>Direktoriaus teigimu k</w:t>
            </w:r>
            <w:r w:rsidRPr="000356B0">
              <w:rPr>
                <w:rFonts w:eastAsia="Times New Roman" w:cs="Times New Roman"/>
                <w:lang w:eastAsia="lt-LT"/>
              </w:rPr>
              <w:t xml:space="preserve">albos apie </w:t>
            </w:r>
            <w:r>
              <w:rPr>
                <w:rFonts w:eastAsia="Times New Roman" w:cs="Times New Roman"/>
                <w:lang w:eastAsia="lt-LT"/>
              </w:rPr>
              <w:t xml:space="preserve">jėgainių keliamą </w:t>
            </w:r>
            <w:r w:rsidRPr="000356B0">
              <w:rPr>
                <w:rFonts w:eastAsia="Times New Roman" w:cs="Times New Roman"/>
                <w:lang w:eastAsia="lt-LT"/>
              </w:rPr>
              <w:t>triukšmą</w:t>
            </w:r>
            <w:r>
              <w:rPr>
                <w:rFonts w:eastAsia="Times New Roman" w:cs="Times New Roman"/>
                <w:lang w:eastAsia="lt-LT"/>
              </w:rPr>
              <w:t xml:space="preserve"> neturi pagrindo</w:t>
            </w:r>
            <w:r w:rsidRPr="000356B0">
              <w:rPr>
                <w:rFonts w:eastAsia="Times New Roman" w:cs="Times New Roman"/>
                <w:lang w:eastAsia="lt-LT"/>
              </w:rPr>
              <w:t>,</w:t>
            </w:r>
            <w:r>
              <w:rPr>
                <w:rFonts w:eastAsia="Times New Roman" w:cs="Times New Roman"/>
                <w:lang w:eastAsia="lt-LT"/>
              </w:rPr>
              <w:t xml:space="preserve"> pasak jo, </w:t>
            </w:r>
            <w:r w:rsidRPr="000356B0">
              <w:rPr>
                <w:rFonts w:eastAsia="Times New Roman" w:cs="Times New Roman"/>
                <w:lang w:eastAsia="lt-LT"/>
              </w:rPr>
              <w:t xml:space="preserve"> daug daugiau triukšmo sukelia per Vilkyčius einančiu keliu važiuojantis transportas.</w:t>
            </w:r>
            <w:r>
              <w:rPr>
                <w:rStyle w:val="FootnoteReference"/>
                <w:rFonts w:eastAsia="Times New Roman" w:cs="Times New Roman"/>
                <w:lang w:eastAsia="lt-LT"/>
              </w:rPr>
              <w:footnoteReference w:id="16"/>
            </w:r>
          </w:p>
        </w:tc>
      </w:tr>
      <w:tr w:rsidR="00EA0EE5" w:rsidRPr="002445CB" w:rsidTr="00EA0EE5">
        <w:trPr>
          <w:trHeight w:val="726"/>
        </w:trPr>
        <w:tc>
          <w:tcPr>
            <w:tcW w:w="1843" w:type="dxa"/>
            <w:tcBorders>
              <w:top w:val="single" w:sz="6" w:space="0" w:color="000000"/>
              <w:left w:val="single" w:sz="6" w:space="0" w:color="000000"/>
              <w:bottom w:val="single" w:sz="6" w:space="0" w:color="000000"/>
              <w:right w:val="single" w:sz="6" w:space="0" w:color="000000"/>
            </w:tcBorders>
          </w:tcPr>
          <w:p w:rsidR="00EA0EE5" w:rsidRDefault="00EA0EE5" w:rsidP="00930354">
            <w:pPr>
              <w:tabs>
                <w:tab w:val="left" w:pos="738"/>
              </w:tabs>
              <w:spacing w:after="0" w:line="240" w:lineRule="auto"/>
              <w:ind w:right="33"/>
              <w:contextualSpacing/>
              <w:textAlignment w:val="baseline"/>
              <w:rPr>
                <w:rFonts w:eastAsia="Times New Roman" w:cs="Arial"/>
                <w:b/>
                <w:color w:val="000000"/>
                <w:shd w:val="clear" w:color="auto" w:fill="FFFFFF"/>
                <w:lang w:eastAsia="lt-LT"/>
              </w:rPr>
            </w:pPr>
            <w:r>
              <w:rPr>
                <w:rFonts w:eastAsia="Times New Roman" w:cs="Arial"/>
                <w:b/>
                <w:color w:val="000000"/>
                <w:shd w:val="clear" w:color="auto" w:fill="FFFFFF"/>
                <w:lang w:eastAsia="lt-LT"/>
              </w:rPr>
              <w:t>APLINKOS MINISTERIJA</w:t>
            </w:r>
          </w:p>
        </w:tc>
        <w:tc>
          <w:tcPr>
            <w:tcW w:w="7229" w:type="dxa"/>
            <w:tcBorders>
              <w:top w:val="single" w:sz="2" w:space="0" w:color="000000"/>
              <w:left w:val="single" w:sz="6" w:space="0" w:color="000000"/>
              <w:bottom w:val="single" w:sz="2" w:space="0" w:color="000000"/>
              <w:right w:val="single" w:sz="6" w:space="0" w:color="000000"/>
            </w:tcBorders>
          </w:tcPr>
          <w:p w:rsidR="00EA0EE5" w:rsidRDefault="00EA0EE5" w:rsidP="00930354">
            <w:pPr>
              <w:autoSpaceDE w:val="0"/>
              <w:autoSpaceDN w:val="0"/>
              <w:adjustRightInd w:val="0"/>
              <w:spacing w:after="0" w:line="240" w:lineRule="auto"/>
              <w:rPr>
                <w:rFonts w:eastAsia="Times New Roman" w:cs="Times New Roman"/>
                <w:lang w:eastAsia="lt-LT"/>
              </w:rPr>
            </w:pPr>
            <w:r>
              <w:rPr>
                <w:rFonts w:eastAsia="Times New Roman" w:cs="Times New Roman"/>
                <w:lang w:eastAsia="lt-LT"/>
              </w:rPr>
              <w:t xml:space="preserve">Ministerijos teigimu, pagal </w:t>
            </w:r>
            <w:r w:rsidRPr="008D12A5">
              <w:rPr>
                <w:rFonts w:eastAsia="Times New Roman" w:cs="Times New Roman"/>
                <w:lang w:eastAsia="lt-LT"/>
              </w:rPr>
              <w:t xml:space="preserve"> PAV ataskaitoje pateiktą informaciją </w:t>
            </w:r>
            <w:r>
              <w:rPr>
                <w:rFonts w:eastAsia="Times New Roman" w:cs="Times New Roman"/>
                <w:lang w:eastAsia="lt-LT"/>
              </w:rPr>
              <w:t xml:space="preserve">leistini triukšmo </w:t>
            </w:r>
            <w:r w:rsidRPr="008D12A5">
              <w:rPr>
                <w:rFonts w:eastAsia="Times New Roman" w:cs="Times New Roman"/>
                <w:lang w:eastAsia="lt-LT"/>
              </w:rPr>
              <w:t>dydžiai nebus viršijami 120 m atstumu nuo vėjo jėgainių, o atstumas iki artimiausios vėjo jėgainėms sodybos yra 251 m</w:t>
            </w:r>
            <w:r>
              <w:rPr>
                <w:rFonts w:eastAsia="Times New Roman" w:cs="Times New Roman"/>
                <w:lang w:eastAsia="lt-LT"/>
              </w:rPr>
              <w:t>. V</w:t>
            </w:r>
            <w:r w:rsidRPr="008D12A5">
              <w:rPr>
                <w:rFonts w:eastAsia="Times New Roman" w:cs="Times New Roman"/>
                <w:lang w:eastAsia="lt-LT"/>
              </w:rPr>
              <w:t>ėjo jėgainių bokštai bus išdėstyti taip, kad jų keliamas triukšmo lygis gyvenamojoje teritorijoje neviršytų didžiausio leidžiamo triukšmo.</w:t>
            </w:r>
          </w:p>
          <w:p w:rsidR="00EA0EE5" w:rsidRDefault="00EA0EE5" w:rsidP="00930354">
            <w:pPr>
              <w:autoSpaceDE w:val="0"/>
              <w:autoSpaceDN w:val="0"/>
              <w:adjustRightInd w:val="0"/>
              <w:spacing w:after="0" w:line="240" w:lineRule="auto"/>
              <w:rPr>
                <w:rFonts w:eastAsia="Times New Roman" w:cs="Times New Roman"/>
                <w:lang w:eastAsia="lt-LT"/>
              </w:rPr>
            </w:pPr>
            <w:r>
              <w:rPr>
                <w:rFonts w:eastAsia="Times New Roman" w:cs="Times New Roman"/>
                <w:lang w:eastAsia="lt-LT"/>
              </w:rPr>
              <w:t xml:space="preserve">Dėl </w:t>
            </w:r>
            <w:proofErr w:type="spellStart"/>
            <w:r>
              <w:rPr>
                <w:rFonts w:eastAsia="Times New Roman" w:cs="Times New Roman"/>
                <w:lang w:eastAsia="lt-LT"/>
              </w:rPr>
              <w:t>i</w:t>
            </w:r>
            <w:r w:rsidRPr="008D12A5">
              <w:rPr>
                <w:rFonts w:eastAsia="Times New Roman" w:cs="Times New Roman"/>
                <w:lang w:eastAsia="lt-LT"/>
              </w:rPr>
              <w:t>nfragars</w:t>
            </w:r>
            <w:r>
              <w:rPr>
                <w:rFonts w:eastAsia="Times New Roman" w:cs="Times New Roman"/>
                <w:lang w:eastAsia="lt-LT"/>
              </w:rPr>
              <w:t>o</w:t>
            </w:r>
            <w:proofErr w:type="spellEnd"/>
            <w:r w:rsidRPr="008D12A5">
              <w:rPr>
                <w:rFonts w:eastAsia="Times New Roman" w:cs="Times New Roman"/>
                <w:lang w:eastAsia="lt-LT"/>
              </w:rPr>
              <w:t xml:space="preserve"> ir žemo dažnio gars</w:t>
            </w:r>
            <w:r>
              <w:rPr>
                <w:rFonts w:eastAsia="Times New Roman" w:cs="Times New Roman"/>
                <w:lang w:eastAsia="lt-LT"/>
              </w:rPr>
              <w:t xml:space="preserve">ų poveikio ministerija nurodė, kad nėra reglamentuojamų prognozavimo metodų, </w:t>
            </w:r>
            <w:r w:rsidRPr="008D12A5">
              <w:rPr>
                <w:rFonts w:eastAsia="Times New Roman" w:cs="Times New Roman"/>
                <w:lang w:eastAsia="lt-LT"/>
              </w:rPr>
              <w:t xml:space="preserve">kuriais galėtų būti įvertintas planuojamos ūkinės veiklos poveikis aplinkai ar visuomenės sveikatai; jokie ministerijai žinomi kiti standartai ar metodikos neaprašo </w:t>
            </w:r>
            <w:proofErr w:type="spellStart"/>
            <w:r w:rsidRPr="008D12A5">
              <w:rPr>
                <w:rFonts w:eastAsia="Times New Roman" w:cs="Times New Roman"/>
                <w:lang w:eastAsia="lt-LT"/>
              </w:rPr>
              <w:t>infragarso</w:t>
            </w:r>
            <w:proofErr w:type="spellEnd"/>
            <w:r w:rsidRPr="008D12A5">
              <w:rPr>
                <w:rFonts w:eastAsia="Times New Roman" w:cs="Times New Roman"/>
                <w:lang w:eastAsia="lt-LT"/>
              </w:rPr>
              <w:t xml:space="preserve"> prognozavimo metodų, todėl planuojamos ūkinės veiklos prognostinis </w:t>
            </w:r>
            <w:proofErr w:type="spellStart"/>
            <w:r w:rsidRPr="008D12A5">
              <w:rPr>
                <w:rFonts w:eastAsia="Times New Roman" w:cs="Times New Roman"/>
                <w:lang w:eastAsia="lt-LT"/>
              </w:rPr>
              <w:t>infragarso</w:t>
            </w:r>
            <w:proofErr w:type="spellEnd"/>
            <w:r w:rsidRPr="008D12A5">
              <w:rPr>
                <w:rFonts w:eastAsia="Times New Roman" w:cs="Times New Roman"/>
                <w:lang w:eastAsia="lt-LT"/>
              </w:rPr>
              <w:t xml:space="preserve"> vertinimas neįmanomas</w:t>
            </w:r>
            <w:r>
              <w:rPr>
                <w:rFonts w:eastAsia="Times New Roman" w:cs="Times New Roman"/>
                <w:lang w:eastAsia="lt-LT"/>
              </w:rPr>
              <w:t>.</w:t>
            </w:r>
            <w:r>
              <w:rPr>
                <w:rStyle w:val="FootnoteReference"/>
                <w:rFonts w:eastAsia="Times New Roman" w:cs="Times New Roman"/>
                <w:lang w:eastAsia="lt-LT"/>
              </w:rPr>
              <w:footnoteReference w:id="17"/>
            </w:r>
          </w:p>
        </w:tc>
      </w:tr>
      <w:tr w:rsidR="00EA0EE5" w:rsidRPr="002445CB" w:rsidTr="00EA0EE5">
        <w:trPr>
          <w:trHeight w:val="726"/>
        </w:trPr>
        <w:tc>
          <w:tcPr>
            <w:tcW w:w="1843" w:type="dxa"/>
            <w:tcBorders>
              <w:top w:val="single" w:sz="6" w:space="0" w:color="000000"/>
              <w:left w:val="single" w:sz="6" w:space="0" w:color="000000"/>
              <w:bottom w:val="single" w:sz="6" w:space="0" w:color="000000"/>
              <w:right w:val="single" w:sz="6" w:space="0" w:color="000000"/>
            </w:tcBorders>
          </w:tcPr>
          <w:p w:rsidR="00EA0EE5" w:rsidRPr="005F0D98" w:rsidRDefault="00EA0EE5" w:rsidP="00930354">
            <w:pPr>
              <w:rPr>
                <w:b/>
              </w:rPr>
            </w:pPr>
            <w:r w:rsidRPr="005F0D98">
              <w:rPr>
                <w:b/>
              </w:rPr>
              <w:t>LIETUVOS ŽALIŲJŲ JUDĖJIMAS</w:t>
            </w:r>
          </w:p>
        </w:tc>
        <w:tc>
          <w:tcPr>
            <w:tcW w:w="7229" w:type="dxa"/>
            <w:tcBorders>
              <w:top w:val="single" w:sz="2" w:space="0" w:color="000000"/>
              <w:left w:val="single" w:sz="6" w:space="0" w:color="000000"/>
              <w:bottom w:val="single" w:sz="2" w:space="0" w:color="000000"/>
              <w:right w:val="single" w:sz="6" w:space="0" w:color="000000"/>
            </w:tcBorders>
          </w:tcPr>
          <w:p w:rsidR="00EA0EE5" w:rsidRPr="0055192E" w:rsidRDefault="00EA0EE5" w:rsidP="00930354">
            <w:r w:rsidRPr="0055192E">
              <w:t xml:space="preserve">Lietuvos žaliųjų judėjimo lyderio teigimu, </w:t>
            </w:r>
            <w:r>
              <w:t>net ir nedidukės 10-20 kW jėgainės kelia triukšmą, skleidžia iš proto vedančius žemo dažnio garsus.</w:t>
            </w:r>
            <w:r>
              <w:rPr>
                <w:rStyle w:val="FootnoteReference"/>
              </w:rPr>
              <w:footnoteReference w:id="18"/>
            </w:r>
          </w:p>
        </w:tc>
      </w:tr>
    </w:tbl>
    <w:p w:rsidR="00EA0EE5" w:rsidRDefault="00EA0EE5" w:rsidP="00EA0EE5">
      <w:pPr>
        <w:spacing w:after="0"/>
      </w:pPr>
    </w:p>
    <w:p w:rsidR="00EA0EE5" w:rsidRPr="00744FDF" w:rsidRDefault="00EA0EE5" w:rsidP="00EA0EE5">
      <w:pPr>
        <w:spacing w:after="0"/>
        <w:rPr>
          <w:b/>
        </w:rPr>
      </w:pPr>
      <w:r w:rsidRPr="00744FDF">
        <w:rPr>
          <w:b/>
        </w:rPr>
        <w:t xml:space="preserve">IŠVADOS </w:t>
      </w:r>
    </w:p>
    <w:p w:rsidR="00EA0EE5" w:rsidRDefault="00EA0EE5" w:rsidP="00EA0EE5">
      <w:r>
        <w:t xml:space="preserve">Pagrindiniai aplinkosauginiai argumentai, kuriais rėmėsi bendruomenė, kovodama prieš vėjo jėgainių parko statybą  - tai triukšmo bei </w:t>
      </w:r>
      <w:proofErr w:type="spellStart"/>
      <w:r>
        <w:t>infragarso</w:t>
      </w:r>
      <w:proofErr w:type="spellEnd"/>
      <w:r>
        <w:t xml:space="preserve"> poveikis žmonėms bei gyvūnams. Bendruomenė stengėsi atkreipti dėmesį į tai, kad jėgainės yra pernelyg arti gyvenamųjų namų bei saugomų gyvūnų buveinių. Dar vienas argumentas prieš vėjo jėgainių statybą – teritorija, kurioje planuojamos statybos turi saugomos teritorijos statusą.  </w:t>
      </w:r>
    </w:p>
    <w:p w:rsidR="00EA0EE5" w:rsidRDefault="00EA0EE5" w:rsidP="00EA0EE5">
      <w:r>
        <w:t xml:space="preserve"> Tiek  Aplinkos ministerija, tiek ir  Sveikatos apsaugos ministerija palaikė investuotojų pusę ir teismuose neigė bendruomenės pateiktus argumentus. Investuotojai bandė susitarti su gyventojais </w:t>
      </w:r>
      <w:r>
        <w:lastRenderedPageBreak/>
        <w:t>pagerindami jų gyvenimo sąlygas, kompensuodami patiriamus nepatogumus (p</w:t>
      </w:r>
      <w:r w:rsidRPr="00823D1D">
        <w:t>avyzdžiui, įstat</w:t>
      </w:r>
      <w:r>
        <w:t>ydami</w:t>
      </w:r>
      <w:r w:rsidRPr="00823D1D">
        <w:t xml:space="preserve"> nauj</w:t>
      </w:r>
      <w:r>
        <w:t>us</w:t>
      </w:r>
      <w:r w:rsidRPr="00823D1D">
        <w:t xml:space="preserve"> lang</w:t>
      </w:r>
      <w:r>
        <w:t>us</w:t>
      </w:r>
      <w:r w:rsidRPr="00823D1D">
        <w:t>, nup</w:t>
      </w:r>
      <w:r>
        <w:t>irkdami</w:t>
      </w:r>
      <w:r w:rsidRPr="00823D1D">
        <w:t xml:space="preserve"> nauj</w:t>
      </w:r>
      <w:r>
        <w:t>us</w:t>
      </w:r>
      <w:r w:rsidRPr="00823D1D">
        <w:t xml:space="preserve"> televizori</w:t>
      </w:r>
      <w:r>
        <w:t>us</w:t>
      </w:r>
      <w:r w:rsidRPr="00823D1D">
        <w:t xml:space="preserve"> ir pan.</w:t>
      </w:r>
      <w:r>
        <w:t>).</w:t>
      </w:r>
    </w:p>
    <w:p w:rsidR="00EA0EE5" w:rsidRPr="00EA0EE5" w:rsidRDefault="00EA0EE5">
      <w:r>
        <w:t xml:space="preserve">Galiausiai, po daugiau nei dviejų metų teisminių procesų investuotojai pasirašė  su bendruomene „Viltis“ taikos sutartį, pagal kurią nuspręsta paskirti  0,11 procento pelno nuo kilovatvalandės  specialiam fondui, iš kurio didžioji (net 80 procentų) dalis skiriama arčiausiai jėgainių esančių kaimų aplinkai tvarkyti. </w:t>
      </w:r>
    </w:p>
    <w:p w:rsidR="00302C2E" w:rsidRDefault="00B3728A" w:rsidP="00B3728A">
      <w:pPr>
        <w:spacing w:after="0"/>
        <w:rPr>
          <w:rFonts w:eastAsia="Times New Roman" w:cs="Times New Roman"/>
          <w:b/>
          <w:bCs/>
          <w:sz w:val="24"/>
          <w:szCs w:val="24"/>
          <w:lang w:eastAsia="lt-LT"/>
        </w:rPr>
      </w:pPr>
      <w:r w:rsidRPr="00302C2E">
        <w:rPr>
          <w:rFonts w:eastAsia="Times New Roman" w:cs="Times New Roman"/>
          <w:b/>
          <w:bCs/>
          <w:sz w:val="24"/>
          <w:szCs w:val="24"/>
          <w:lang w:eastAsia="lt-LT"/>
        </w:rPr>
        <w:t>EKONOMINĖ-SOCIALINĖ APLINKA</w:t>
      </w:r>
    </w:p>
    <w:p w:rsidR="00EA0EE5" w:rsidRPr="006B7F11" w:rsidRDefault="00EA0EE5" w:rsidP="00EA0EE5">
      <w:pPr>
        <w:spacing w:after="0" w:line="240" w:lineRule="auto"/>
        <w:ind w:left="-284" w:right="142"/>
        <w:jc w:val="both"/>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4530"/>
        <w:gridCol w:w="4531"/>
      </w:tblGrid>
      <w:tr w:rsidR="00EA0EE5" w:rsidRPr="007E562F" w:rsidTr="00EA0EE5">
        <w:trPr>
          <w:trHeight w:val="297"/>
        </w:trPr>
        <w:tc>
          <w:tcPr>
            <w:tcW w:w="5000" w:type="pct"/>
            <w:gridSpan w:val="2"/>
            <w:shd w:val="clear" w:color="auto" w:fill="70AD47"/>
            <w:vAlign w:val="bottom"/>
          </w:tcPr>
          <w:p w:rsidR="00EA0EE5" w:rsidRPr="00EA0EE5" w:rsidRDefault="00EA0EE5" w:rsidP="00930354">
            <w:pPr>
              <w:jc w:val="center"/>
              <w:rPr>
                <w:rFonts w:cs="Times New Roman"/>
                <w:b/>
                <w:color w:val="000000" w:themeColor="text1"/>
                <w:szCs w:val="24"/>
              </w:rPr>
            </w:pPr>
            <w:r w:rsidRPr="00EA0EE5">
              <w:rPr>
                <w:rFonts w:cs="Times New Roman"/>
                <w:b/>
                <w:szCs w:val="24"/>
              </w:rPr>
              <w:t>EKONOMINĖS – SOCIALINĖS APLINKOS VERTINIMAS</w:t>
            </w:r>
          </w:p>
        </w:tc>
      </w:tr>
      <w:tr w:rsidR="00EA0EE5" w:rsidRPr="007E562F" w:rsidTr="00EA0EE5">
        <w:trPr>
          <w:trHeight w:val="260"/>
        </w:trPr>
        <w:tc>
          <w:tcPr>
            <w:tcW w:w="2500" w:type="pct"/>
            <w:shd w:val="clear" w:color="auto" w:fill="C5E0B3"/>
            <w:vAlign w:val="center"/>
          </w:tcPr>
          <w:p w:rsidR="00EA0EE5" w:rsidRPr="00EA0EE5" w:rsidRDefault="00EA0EE5" w:rsidP="00930354">
            <w:pPr>
              <w:pStyle w:val="Heading2"/>
              <w:jc w:val="center"/>
              <w:outlineLvl w:val="1"/>
              <w:rPr>
                <w:rFonts w:asciiTheme="minorHAnsi" w:hAnsiTheme="minorHAnsi" w:cs="Times New Roman"/>
                <w:color w:val="000000" w:themeColor="text1"/>
                <w:sz w:val="22"/>
                <w:szCs w:val="24"/>
              </w:rPr>
            </w:pPr>
            <w:r w:rsidRPr="00EA0EE5">
              <w:rPr>
                <w:rFonts w:asciiTheme="minorHAnsi" w:hAnsiTheme="minorHAnsi" w:cs="Times New Roman"/>
                <w:color w:val="000000" w:themeColor="text1"/>
                <w:sz w:val="22"/>
                <w:szCs w:val="24"/>
              </w:rPr>
              <w:t>Šilutės rajono savivaldybė</w:t>
            </w:r>
          </w:p>
        </w:tc>
        <w:tc>
          <w:tcPr>
            <w:tcW w:w="2500" w:type="pct"/>
            <w:shd w:val="clear" w:color="auto" w:fill="C5E0B3"/>
            <w:vAlign w:val="center"/>
          </w:tcPr>
          <w:p w:rsidR="00EA0EE5" w:rsidRPr="00EA0EE5" w:rsidRDefault="00EA0EE5" w:rsidP="00930354">
            <w:pPr>
              <w:pStyle w:val="Heading2"/>
              <w:jc w:val="center"/>
              <w:outlineLvl w:val="1"/>
              <w:rPr>
                <w:rFonts w:asciiTheme="minorHAnsi" w:hAnsiTheme="minorHAnsi" w:cs="Times New Roman"/>
                <w:color w:val="000000" w:themeColor="text1"/>
                <w:sz w:val="22"/>
                <w:szCs w:val="24"/>
              </w:rPr>
            </w:pPr>
            <w:r w:rsidRPr="00EA0EE5">
              <w:rPr>
                <w:rFonts w:asciiTheme="minorHAnsi" w:hAnsiTheme="minorHAnsi" w:cs="Times New Roman"/>
                <w:color w:val="000000" w:themeColor="text1"/>
                <w:sz w:val="22"/>
                <w:szCs w:val="24"/>
              </w:rPr>
              <w:t>Investuotojas ( UAB „Naujoji energija“)</w:t>
            </w:r>
          </w:p>
        </w:tc>
      </w:tr>
      <w:tr w:rsidR="00EA0EE5" w:rsidRPr="007E562F" w:rsidTr="00EA0EE5">
        <w:trPr>
          <w:trHeight w:val="529"/>
        </w:trPr>
        <w:tc>
          <w:tcPr>
            <w:tcW w:w="5000" w:type="pct"/>
            <w:gridSpan w:val="2"/>
            <w:shd w:val="clear" w:color="auto" w:fill="D9D9D9" w:themeFill="background1" w:themeFillShade="D9"/>
          </w:tcPr>
          <w:p w:rsidR="00EA0EE5" w:rsidRPr="00EA0EE5" w:rsidRDefault="00EA0EE5" w:rsidP="00EA0EE5">
            <w:pPr>
              <w:pStyle w:val="Heading2"/>
              <w:jc w:val="center"/>
              <w:outlineLvl w:val="1"/>
              <w:rPr>
                <w:rFonts w:asciiTheme="minorHAnsi" w:hAnsiTheme="minorHAnsi" w:cs="Times New Roman"/>
                <w:color w:val="000000" w:themeColor="text1"/>
                <w:sz w:val="22"/>
                <w:szCs w:val="24"/>
              </w:rPr>
            </w:pPr>
            <w:r w:rsidRPr="00EA0EE5">
              <w:rPr>
                <w:rFonts w:asciiTheme="minorHAnsi" w:hAnsiTheme="minorHAnsi" w:cs="Times New Roman"/>
                <w:caps/>
                <w:color w:val="000000" w:themeColor="text1"/>
                <w:sz w:val="22"/>
                <w:szCs w:val="24"/>
              </w:rPr>
              <w:t>Investicijos</w:t>
            </w:r>
            <w:r w:rsidRPr="00EA0EE5">
              <w:rPr>
                <w:rFonts w:asciiTheme="minorHAnsi" w:hAnsiTheme="minorHAnsi" w:cs="Times New Roman"/>
                <w:color w:val="000000" w:themeColor="text1"/>
                <w:sz w:val="22"/>
                <w:szCs w:val="24"/>
              </w:rPr>
              <w:t xml:space="preserve"> – investicijos į vėjo jėgaines didina investicijų lygį ir skatina atsinaujinančios energijos vartojimą</w:t>
            </w:r>
          </w:p>
        </w:tc>
      </w:tr>
      <w:tr w:rsidR="00EA0EE5" w:rsidRPr="007E562F" w:rsidTr="00EA0EE5">
        <w:trPr>
          <w:trHeight w:val="4895"/>
        </w:trPr>
        <w:tc>
          <w:tcPr>
            <w:tcW w:w="2500" w:type="pct"/>
          </w:tcPr>
          <w:p w:rsidR="00EA0EE5" w:rsidRPr="00EA0EE5" w:rsidRDefault="00EA0EE5" w:rsidP="00930354">
            <w:pPr>
              <w:pStyle w:val="NoSpacing"/>
              <w:rPr>
                <w:rFonts w:cs="Times New Roman"/>
                <w:i/>
                <w:szCs w:val="24"/>
              </w:rPr>
            </w:pPr>
            <w:r w:rsidRPr="00EA0EE5">
              <w:rPr>
                <w:rFonts w:cs="Times New Roman"/>
                <w:i/>
                <w:szCs w:val="24"/>
              </w:rPr>
              <w:t>Koks investicijų lygis savivaldybėje?</w:t>
            </w:r>
          </w:p>
          <w:p w:rsidR="00EA0EE5" w:rsidRPr="00EA0EE5" w:rsidRDefault="00EA0EE5" w:rsidP="00EA0EE5">
            <w:pPr>
              <w:pStyle w:val="ListParagraph"/>
              <w:numPr>
                <w:ilvl w:val="0"/>
                <w:numId w:val="37"/>
              </w:numPr>
              <w:spacing w:after="200"/>
              <w:jc w:val="both"/>
              <w:rPr>
                <w:rFonts w:asciiTheme="minorHAnsi" w:hAnsiTheme="minorHAnsi"/>
                <w:sz w:val="22"/>
              </w:rPr>
            </w:pPr>
            <w:r w:rsidRPr="00EA0EE5">
              <w:rPr>
                <w:rFonts w:asciiTheme="minorHAnsi" w:hAnsiTheme="minorHAnsi"/>
                <w:b/>
                <w:sz w:val="22"/>
              </w:rPr>
              <w:t>Materialinės investicijos</w:t>
            </w:r>
            <w:r w:rsidRPr="00EA0EE5">
              <w:rPr>
                <w:rFonts w:asciiTheme="minorHAnsi" w:hAnsiTheme="minorHAnsi"/>
                <w:sz w:val="22"/>
              </w:rPr>
              <w:t xml:space="preserve"> Šilutės r. sav. 2013 m. buvo 35,664 mln. eurų </w:t>
            </w:r>
            <w:r w:rsidRPr="00EA0EE5">
              <w:rPr>
                <w:rFonts w:asciiTheme="minorHAnsi" w:hAnsiTheme="minorHAnsi"/>
                <w:i/>
                <w:sz w:val="22"/>
              </w:rPr>
              <w:t>(vidutiniškai vienai savivaldybei tenka 85,859 mln. eurų materialinių investicijų)</w:t>
            </w:r>
            <w:r w:rsidRPr="00EA0EE5">
              <w:rPr>
                <w:rFonts w:asciiTheme="minorHAnsi" w:hAnsiTheme="minorHAnsi"/>
                <w:sz w:val="22"/>
              </w:rPr>
              <w:t>; bendras investicijų lygis per 2006–2013  m. sumažėjo 7,4 proc. – nuo 38,506 iki 35,664 mln. eurų. Tačiau verta paminėti, kad 2008 m. materialinių investicijų lygis buvo išaugęs iki 65,643 mln. eurų. 2006–2013 m. bendras sukauptų materialinių investicijų kiekis savivaldybėje buvo 345,946 mln. eurų (vidutiniškai per vienus metus investuota 43,243 mln. eurų);</w:t>
            </w:r>
          </w:p>
          <w:p w:rsidR="00EA0EE5" w:rsidRPr="00EA0EE5" w:rsidRDefault="00EA0EE5" w:rsidP="00EA0EE5">
            <w:pPr>
              <w:pStyle w:val="ListParagraph"/>
              <w:numPr>
                <w:ilvl w:val="0"/>
                <w:numId w:val="37"/>
              </w:numPr>
              <w:spacing w:after="200"/>
              <w:jc w:val="both"/>
              <w:rPr>
                <w:rFonts w:asciiTheme="minorHAnsi" w:hAnsiTheme="minorHAnsi"/>
                <w:sz w:val="22"/>
              </w:rPr>
            </w:pPr>
            <w:r w:rsidRPr="00EA0EE5">
              <w:rPr>
                <w:rFonts w:asciiTheme="minorHAnsi" w:hAnsiTheme="minorHAnsi"/>
                <w:b/>
                <w:sz w:val="22"/>
              </w:rPr>
              <w:t>Materialinės investicijos, tenkančios vienam gyventojui</w:t>
            </w:r>
            <w:r w:rsidRPr="00EA0EE5">
              <w:rPr>
                <w:rFonts w:asciiTheme="minorHAnsi" w:hAnsiTheme="minorHAnsi"/>
                <w:sz w:val="22"/>
              </w:rPr>
              <w:t xml:space="preserve">, Šilutės r. sav. 2013 m. buvo 833 eurai </w:t>
            </w:r>
            <w:r w:rsidRPr="00EA0EE5">
              <w:rPr>
                <w:rFonts w:asciiTheme="minorHAnsi" w:hAnsiTheme="minorHAnsi"/>
                <w:i/>
                <w:sz w:val="22"/>
              </w:rPr>
              <w:t>(šalyje – 1 742 eurai)</w:t>
            </w:r>
            <w:r w:rsidRPr="00EA0EE5">
              <w:rPr>
                <w:rFonts w:asciiTheme="minorHAnsi" w:hAnsiTheme="minorHAnsi"/>
                <w:sz w:val="22"/>
              </w:rPr>
              <w:t>; investicijos, tenkančios vienam gyventojui, savivaldybėje 2004–2013 m. išaugo 9 proc. – nuo 754 iki 833 eurų. Tačiau, palyginus 2013 metų rezultatą su 2008, matomas 38 proc. nuosmukis – nuo 1343 iki 833 eurų.</w:t>
            </w:r>
          </w:p>
        </w:tc>
        <w:tc>
          <w:tcPr>
            <w:tcW w:w="2500" w:type="pct"/>
          </w:tcPr>
          <w:p w:rsidR="00EA0EE5" w:rsidRPr="00EA0EE5" w:rsidRDefault="00EA0EE5" w:rsidP="00930354">
            <w:pPr>
              <w:rPr>
                <w:rFonts w:cs="Times New Roman"/>
                <w:szCs w:val="24"/>
              </w:rPr>
            </w:pPr>
            <w:r w:rsidRPr="00EA0EE5">
              <w:rPr>
                <w:rFonts w:cs="Times New Roman"/>
                <w:i/>
                <w:szCs w:val="24"/>
              </w:rPr>
              <w:t>Kiek investuota į vėjo jėgaines Šilutės r. sav.?</w:t>
            </w:r>
          </w:p>
          <w:p w:rsidR="00EA0EE5" w:rsidRPr="00EA0EE5" w:rsidRDefault="00EA0EE5" w:rsidP="00EA0EE5">
            <w:pPr>
              <w:pStyle w:val="ListParagraph"/>
              <w:numPr>
                <w:ilvl w:val="0"/>
                <w:numId w:val="38"/>
              </w:numPr>
              <w:jc w:val="both"/>
              <w:rPr>
                <w:rFonts w:asciiTheme="minorHAnsi" w:hAnsiTheme="minorHAnsi"/>
                <w:sz w:val="22"/>
              </w:rPr>
            </w:pPr>
            <w:r w:rsidRPr="00EA0EE5">
              <w:rPr>
                <w:rFonts w:asciiTheme="minorHAnsi" w:hAnsiTheme="minorHAnsi"/>
                <w:sz w:val="22"/>
              </w:rPr>
              <w:t>2008–2012 m. investuota</w:t>
            </w:r>
            <w:r w:rsidRPr="00EA0EE5">
              <w:rPr>
                <w:rFonts w:asciiTheme="minorHAnsi" w:hAnsiTheme="minorHAnsi"/>
                <w:b/>
                <w:sz w:val="22"/>
              </w:rPr>
              <w:t xml:space="preserve"> apie 56 mln. eurų (194 mln. litų). </w:t>
            </w:r>
            <w:r w:rsidRPr="00EA0EE5">
              <w:rPr>
                <w:rFonts w:asciiTheme="minorHAnsi" w:hAnsiTheme="minorHAnsi"/>
                <w:sz w:val="22"/>
              </w:rPr>
              <w:t>Vidutiniškai per vienus metus investuota apie 11,2 mln. eurų.</w:t>
            </w:r>
          </w:p>
          <w:p w:rsidR="00EA0EE5" w:rsidRPr="00EA0EE5" w:rsidRDefault="00EA0EE5" w:rsidP="00EA0EE5">
            <w:pPr>
              <w:pStyle w:val="ListParagraph"/>
              <w:numPr>
                <w:ilvl w:val="0"/>
                <w:numId w:val="38"/>
              </w:numPr>
              <w:spacing w:after="200"/>
              <w:jc w:val="both"/>
              <w:rPr>
                <w:rFonts w:asciiTheme="minorHAnsi" w:hAnsiTheme="minorHAnsi"/>
                <w:color w:val="000000" w:themeColor="text1"/>
                <w:sz w:val="22"/>
              </w:rPr>
            </w:pPr>
            <w:r w:rsidRPr="00EA0EE5">
              <w:rPr>
                <w:rFonts w:asciiTheme="minorHAnsi" w:hAnsiTheme="minorHAnsi"/>
                <w:b/>
                <w:sz w:val="22"/>
              </w:rPr>
              <w:t>Planuotos investicijos po 2012 m.</w:t>
            </w:r>
            <w:r w:rsidRPr="00EA0EE5">
              <w:rPr>
                <w:rFonts w:asciiTheme="minorHAnsi" w:hAnsiTheme="minorHAnsi"/>
                <w:sz w:val="22"/>
              </w:rPr>
              <w:t>: investicijos į poveikio aplinkai vertinimą (PAV) numatytas priemones</w:t>
            </w:r>
            <w:r w:rsidRPr="00EA0EE5">
              <w:rPr>
                <w:rFonts w:asciiTheme="minorHAnsi" w:hAnsiTheme="minorHAnsi"/>
                <w:color w:val="000000" w:themeColor="text1"/>
                <w:sz w:val="22"/>
              </w:rPr>
              <w:t>, tačiau suma nėra fiksuota, ji priklauso nuo skirtingų faktorių.</w:t>
            </w:r>
          </w:p>
          <w:p w:rsidR="00EA0EE5" w:rsidRPr="00EA0EE5" w:rsidRDefault="00EA0EE5" w:rsidP="00930354">
            <w:pPr>
              <w:rPr>
                <w:rFonts w:cs="Times New Roman"/>
                <w:i/>
                <w:color w:val="000000" w:themeColor="text1"/>
                <w:szCs w:val="24"/>
              </w:rPr>
            </w:pPr>
            <w:r w:rsidRPr="00EA0EE5">
              <w:rPr>
                <w:rFonts w:cs="Times New Roman"/>
                <w:i/>
                <w:color w:val="000000" w:themeColor="text1"/>
                <w:szCs w:val="24"/>
              </w:rPr>
              <w:t>Atsinaujinančios energijos vartojimas:</w:t>
            </w:r>
          </w:p>
          <w:p w:rsidR="00EA0EE5" w:rsidRPr="00EA0EE5" w:rsidRDefault="00EA0EE5" w:rsidP="00EA0EE5">
            <w:pPr>
              <w:pStyle w:val="ListParagraph"/>
              <w:numPr>
                <w:ilvl w:val="0"/>
                <w:numId w:val="39"/>
              </w:numPr>
              <w:spacing w:after="200"/>
              <w:jc w:val="both"/>
              <w:rPr>
                <w:rFonts w:asciiTheme="minorHAnsi" w:hAnsiTheme="minorHAnsi"/>
                <w:color w:val="000000" w:themeColor="text1"/>
                <w:sz w:val="22"/>
              </w:rPr>
            </w:pPr>
            <w:r w:rsidRPr="00EA0EE5">
              <w:rPr>
                <w:rFonts w:asciiTheme="minorHAnsi" w:hAnsiTheme="minorHAnsi"/>
                <w:color w:val="000000" w:themeColor="text1"/>
                <w:sz w:val="22"/>
              </w:rPr>
              <w:t xml:space="preserve">Vėjo jėgainių parką Šilutės r. sudaro 20 vnt. „Enercon-82“ modelio jėgainių, kiekvienos nominali galia siekia 2 megavatų (MW), o bendra parko nominali jėga 40 MW, tai leidžia per metus pagaminti 100-120 </w:t>
            </w:r>
            <w:proofErr w:type="spellStart"/>
            <w:r w:rsidRPr="00EA0EE5">
              <w:rPr>
                <w:rFonts w:asciiTheme="minorHAnsi" w:hAnsiTheme="minorHAnsi"/>
                <w:color w:val="000000" w:themeColor="text1"/>
                <w:sz w:val="22"/>
              </w:rPr>
              <w:t>gigavatvalandžių</w:t>
            </w:r>
            <w:proofErr w:type="spellEnd"/>
            <w:r w:rsidRPr="00EA0EE5">
              <w:rPr>
                <w:rFonts w:asciiTheme="minorHAnsi" w:hAnsiTheme="minorHAnsi"/>
                <w:color w:val="000000" w:themeColor="text1"/>
                <w:sz w:val="22"/>
              </w:rPr>
              <w:t xml:space="preserve"> (</w:t>
            </w:r>
            <w:proofErr w:type="spellStart"/>
            <w:r w:rsidRPr="00EA0EE5">
              <w:rPr>
                <w:rFonts w:asciiTheme="minorHAnsi" w:hAnsiTheme="minorHAnsi"/>
                <w:color w:val="000000" w:themeColor="text1"/>
                <w:sz w:val="22"/>
              </w:rPr>
              <w:t>GWh</w:t>
            </w:r>
            <w:proofErr w:type="spellEnd"/>
            <w:r w:rsidRPr="00EA0EE5">
              <w:rPr>
                <w:rFonts w:asciiTheme="minorHAnsi" w:hAnsiTheme="minorHAnsi"/>
                <w:color w:val="000000" w:themeColor="text1"/>
                <w:sz w:val="22"/>
              </w:rPr>
              <w:t>) elektros energijos. Šis parkas yra vienas didžiausių vėjo jėgainių parkų Lietuvoje ir generuoja 1,3 proc. visos Lietuvoje sunaudojamos elektros energijos.</w:t>
            </w:r>
            <w:r w:rsidRPr="00EA0EE5">
              <w:rPr>
                <w:rStyle w:val="FootnoteReference"/>
                <w:rFonts w:asciiTheme="minorHAnsi" w:hAnsiTheme="minorHAnsi"/>
                <w:color w:val="000000" w:themeColor="text1"/>
                <w:sz w:val="22"/>
              </w:rPr>
              <w:footnoteReference w:id="19"/>
            </w:r>
          </w:p>
        </w:tc>
      </w:tr>
      <w:tr w:rsidR="00EA0EE5" w:rsidRPr="007E562F" w:rsidTr="00EA0EE5">
        <w:trPr>
          <w:trHeight w:val="529"/>
        </w:trPr>
        <w:tc>
          <w:tcPr>
            <w:tcW w:w="5000" w:type="pct"/>
            <w:gridSpan w:val="2"/>
            <w:shd w:val="clear" w:color="auto" w:fill="D9D9D9" w:themeFill="background1" w:themeFillShade="D9"/>
            <w:vAlign w:val="bottom"/>
          </w:tcPr>
          <w:p w:rsidR="00EA0EE5" w:rsidRPr="00EA0EE5" w:rsidRDefault="00EA0EE5" w:rsidP="00930354">
            <w:pPr>
              <w:jc w:val="center"/>
              <w:rPr>
                <w:rFonts w:cs="Times New Roman"/>
                <w:szCs w:val="24"/>
              </w:rPr>
            </w:pPr>
            <w:r w:rsidRPr="00EA0EE5">
              <w:rPr>
                <w:rFonts w:cs="Times New Roman"/>
                <w:b/>
                <w:szCs w:val="24"/>
              </w:rPr>
              <w:t>DARBO UŽMOKESTIS IR DARBO VIETOS – investicijomis kuriamos darbo vietos, mažinamas nedarbas</w:t>
            </w:r>
          </w:p>
        </w:tc>
      </w:tr>
      <w:tr w:rsidR="00EA0EE5" w:rsidRPr="007E562F" w:rsidTr="00EA0EE5">
        <w:trPr>
          <w:trHeight w:val="703"/>
        </w:trPr>
        <w:tc>
          <w:tcPr>
            <w:tcW w:w="2500" w:type="pct"/>
          </w:tcPr>
          <w:p w:rsidR="00EA0EE5" w:rsidRPr="00EA0EE5" w:rsidRDefault="00EA0EE5" w:rsidP="00930354">
            <w:pPr>
              <w:jc w:val="both"/>
              <w:rPr>
                <w:rFonts w:cs="Times New Roman"/>
                <w:i/>
                <w:szCs w:val="24"/>
              </w:rPr>
            </w:pPr>
            <w:r w:rsidRPr="00EA0EE5">
              <w:rPr>
                <w:rFonts w:cs="Times New Roman"/>
                <w:i/>
                <w:szCs w:val="24"/>
              </w:rPr>
              <w:t>Kokia nedarbo situacija savivaldybėje?</w:t>
            </w:r>
          </w:p>
          <w:p w:rsidR="00EA0EE5" w:rsidRPr="00EA0EE5" w:rsidRDefault="00EA0EE5" w:rsidP="00EA0EE5">
            <w:pPr>
              <w:pStyle w:val="ListParagraph"/>
              <w:numPr>
                <w:ilvl w:val="0"/>
                <w:numId w:val="40"/>
              </w:numPr>
              <w:jc w:val="both"/>
              <w:rPr>
                <w:rFonts w:asciiTheme="minorHAnsi" w:hAnsiTheme="minorHAnsi"/>
                <w:sz w:val="22"/>
              </w:rPr>
            </w:pPr>
            <w:r w:rsidRPr="00EA0EE5">
              <w:rPr>
                <w:rFonts w:asciiTheme="minorHAnsi" w:hAnsiTheme="minorHAnsi"/>
                <w:b/>
                <w:sz w:val="22"/>
              </w:rPr>
              <w:t>Nedarbo lygis</w:t>
            </w:r>
            <w:r w:rsidRPr="00EA0EE5">
              <w:rPr>
                <w:rFonts w:asciiTheme="minorHAnsi" w:hAnsiTheme="minorHAnsi"/>
                <w:sz w:val="22"/>
              </w:rPr>
              <w:t xml:space="preserve"> Šilutės r. sav. 2014 m. buvo 13 proc. </w:t>
            </w:r>
            <w:r w:rsidRPr="00EA0EE5">
              <w:rPr>
                <w:rFonts w:asciiTheme="minorHAnsi" w:hAnsiTheme="minorHAnsi"/>
                <w:i/>
                <w:sz w:val="22"/>
              </w:rPr>
              <w:t>(tai 4,5 proc. punkto didesnis nedarbo lygis nei bendras šalies nedarbo lygis, kuris yra 9,5 proc.);</w:t>
            </w:r>
            <w:r w:rsidRPr="00EA0EE5">
              <w:rPr>
                <w:rFonts w:asciiTheme="minorHAnsi" w:hAnsiTheme="minorHAnsi"/>
                <w:sz w:val="22"/>
              </w:rPr>
              <w:t xml:space="preserve"> 2004–2014 m. nedarbo lygis Šilutės r. sav. padidėjo 53 proc. punkto – nuo 8,5 iki 13 proc. Tačiau verta paminėti, kad 2010 m. nedarbo lygis buvo pasiekęs 16,3 proc. ir nuo to laiko mažėja.</w:t>
            </w:r>
          </w:p>
          <w:p w:rsidR="00EA0EE5" w:rsidRPr="00EA0EE5" w:rsidRDefault="00EA0EE5" w:rsidP="00EA0EE5">
            <w:pPr>
              <w:pStyle w:val="ListParagraph"/>
              <w:numPr>
                <w:ilvl w:val="0"/>
                <w:numId w:val="40"/>
              </w:numPr>
              <w:jc w:val="both"/>
              <w:rPr>
                <w:rFonts w:asciiTheme="minorHAnsi" w:hAnsiTheme="minorHAnsi"/>
                <w:sz w:val="22"/>
              </w:rPr>
            </w:pPr>
            <w:r w:rsidRPr="00EA0EE5">
              <w:rPr>
                <w:rFonts w:asciiTheme="minorHAnsi" w:hAnsiTheme="minorHAnsi"/>
                <w:b/>
                <w:sz w:val="22"/>
              </w:rPr>
              <w:t>Registruoti bedarbių skaičius</w:t>
            </w:r>
            <w:r w:rsidRPr="00EA0EE5">
              <w:rPr>
                <w:rFonts w:asciiTheme="minorHAnsi" w:hAnsiTheme="minorHAnsi"/>
                <w:sz w:val="22"/>
              </w:rPr>
              <w:t xml:space="preserve"> Šilutės r. sav. 2014 m. buvo apie 1 300 </w:t>
            </w:r>
            <w:r w:rsidRPr="00EA0EE5">
              <w:rPr>
                <w:rFonts w:asciiTheme="minorHAnsi" w:hAnsiTheme="minorHAnsi"/>
                <w:i/>
                <w:sz w:val="22"/>
              </w:rPr>
              <w:t xml:space="preserve">(vidutiniškai vienai savivaldybei tenka 2 883 registruoti </w:t>
            </w:r>
            <w:r w:rsidRPr="00EA0EE5">
              <w:rPr>
                <w:rFonts w:asciiTheme="minorHAnsi" w:hAnsiTheme="minorHAnsi"/>
                <w:i/>
                <w:sz w:val="22"/>
              </w:rPr>
              <w:lastRenderedPageBreak/>
              <w:t>bedarbiai)</w:t>
            </w:r>
            <w:r w:rsidRPr="00EA0EE5">
              <w:rPr>
                <w:rFonts w:asciiTheme="minorHAnsi" w:hAnsiTheme="minorHAnsi"/>
                <w:sz w:val="22"/>
              </w:rPr>
              <w:t xml:space="preserve">; 2004–2014 m. registruotų bedarbių skaičius Šilutės r. sav. sumažėjo 13,3 proc. – nuo 1 500 iki 1 300. </w:t>
            </w:r>
          </w:p>
          <w:p w:rsidR="00EA0EE5" w:rsidRPr="00EA0EE5" w:rsidRDefault="00EA0EE5" w:rsidP="00930354">
            <w:pPr>
              <w:ind w:left="-76"/>
              <w:jc w:val="both"/>
              <w:rPr>
                <w:rFonts w:cs="Times New Roman"/>
                <w:szCs w:val="24"/>
              </w:rPr>
            </w:pPr>
          </w:p>
          <w:p w:rsidR="00EA0EE5" w:rsidRPr="00EA0EE5" w:rsidRDefault="00EA0EE5" w:rsidP="00930354">
            <w:pPr>
              <w:ind w:left="-76"/>
              <w:jc w:val="both"/>
              <w:rPr>
                <w:rFonts w:cs="Times New Roman"/>
                <w:i/>
                <w:szCs w:val="24"/>
              </w:rPr>
            </w:pPr>
            <w:r w:rsidRPr="00EA0EE5">
              <w:rPr>
                <w:rFonts w:cs="Times New Roman"/>
                <w:i/>
                <w:szCs w:val="24"/>
              </w:rPr>
              <w:t>Koks darbo užmokestis mokamas savivaldybėje?</w:t>
            </w:r>
          </w:p>
          <w:p w:rsidR="00EA0EE5" w:rsidRPr="00EA0EE5" w:rsidRDefault="00EA0EE5" w:rsidP="00EA0EE5">
            <w:pPr>
              <w:pStyle w:val="NoSpacing"/>
              <w:numPr>
                <w:ilvl w:val="0"/>
                <w:numId w:val="41"/>
              </w:numPr>
              <w:rPr>
                <w:szCs w:val="24"/>
              </w:rPr>
            </w:pPr>
            <w:r w:rsidRPr="00EA0EE5">
              <w:rPr>
                <w:rFonts w:cs="Times New Roman"/>
                <w:b/>
                <w:szCs w:val="24"/>
              </w:rPr>
              <w:t xml:space="preserve">Vidutinis </w:t>
            </w:r>
            <w:proofErr w:type="spellStart"/>
            <w:r w:rsidRPr="00EA0EE5">
              <w:rPr>
                <w:rFonts w:cs="Times New Roman"/>
                <w:b/>
                <w:szCs w:val="24"/>
              </w:rPr>
              <w:t>bruto</w:t>
            </w:r>
            <w:proofErr w:type="spellEnd"/>
            <w:r w:rsidRPr="00EA0EE5">
              <w:rPr>
                <w:rFonts w:cs="Times New Roman"/>
                <w:b/>
                <w:szCs w:val="24"/>
              </w:rPr>
              <w:t xml:space="preserve"> darbo užmokestis</w:t>
            </w:r>
            <w:r w:rsidRPr="00EA0EE5">
              <w:rPr>
                <w:rFonts w:cs="Times New Roman"/>
                <w:szCs w:val="24"/>
              </w:rPr>
              <w:t xml:space="preserve"> Šilutės r. sav. 2014 m. buvo 535,5 eurai </w:t>
            </w:r>
            <w:r w:rsidRPr="00EA0EE5">
              <w:rPr>
                <w:rFonts w:cs="Times New Roman"/>
                <w:i/>
                <w:szCs w:val="24"/>
              </w:rPr>
              <w:t xml:space="preserve">(tai 141,9 eurų mažesnis užmokestis nei bendras šalies vidutinis </w:t>
            </w:r>
            <w:proofErr w:type="spellStart"/>
            <w:r w:rsidRPr="00EA0EE5">
              <w:rPr>
                <w:rFonts w:cs="Times New Roman"/>
                <w:i/>
                <w:szCs w:val="24"/>
              </w:rPr>
              <w:t>bruto</w:t>
            </w:r>
            <w:proofErr w:type="spellEnd"/>
            <w:r w:rsidRPr="00EA0EE5">
              <w:rPr>
                <w:rFonts w:cs="Times New Roman"/>
                <w:i/>
                <w:szCs w:val="24"/>
              </w:rPr>
              <w:t xml:space="preserve"> darbo užmokestis, kuris yra 677,4 eurai)</w:t>
            </w:r>
            <w:r w:rsidRPr="00EA0EE5">
              <w:rPr>
                <w:rFonts w:cs="Times New Roman"/>
                <w:szCs w:val="24"/>
              </w:rPr>
              <w:t>; 2004–2014 m. užmokestis Šilutės r. sav. išaugo 201 proc. – nuo 266,6 iki 535,5 euro.</w:t>
            </w:r>
          </w:p>
        </w:tc>
        <w:tc>
          <w:tcPr>
            <w:tcW w:w="2500" w:type="pct"/>
          </w:tcPr>
          <w:p w:rsidR="00EA0EE5" w:rsidRPr="00EA0EE5" w:rsidRDefault="00EA0EE5" w:rsidP="00930354">
            <w:pPr>
              <w:jc w:val="both"/>
              <w:rPr>
                <w:rFonts w:cs="Times New Roman"/>
                <w:i/>
                <w:szCs w:val="24"/>
              </w:rPr>
            </w:pPr>
            <w:r w:rsidRPr="00EA0EE5">
              <w:rPr>
                <w:rFonts w:cs="Times New Roman"/>
                <w:i/>
                <w:szCs w:val="24"/>
              </w:rPr>
              <w:lastRenderedPageBreak/>
              <w:t xml:space="preserve">Kiek naujų darbo vietų sukurta vėjo </w:t>
            </w:r>
            <w:proofErr w:type="spellStart"/>
            <w:r w:rsidRPr="00EA0EE5">
              <w:rPr>
                <w:rFonts w:cs="Times New Roman"/>
                <w:i/>
                <w:szCs w:val="24"/>
              </w:rPr>
              <w:t>jegainių</w:t>
            </w:r>
            <w:proofErr w:type="spellEnd"/>
            <w:r w:rsidRPr="00EA0EE5">
              <w:rPr>
                <w:rFonts w:cs="Times New Roman"/>
                <w:i/>
                <w:szCs w:val="24"/>
              </w:rPr>
              <w:t xml:space="preserve"> parke?</w:t>
            </w:r>
          </w:p>
          <w:p w:rsidR="00EA0EE5" w:rsidRPr="00EA0EE5" w:rsidRDefault="00EA0EE5" w:rsidP="00EA0EE5">
            <w:pPr>
              <w:pStyle w:val="ListParagraph"/>
              <w:numPr>
                <w:ilvl w:val="0"/>
                <w:numId w:val="34"/>
              </w:numPr>
              <w:spacing w:after="200"/>
              <w:jc w:val="both"/>
              <w:rPr>
                <w:rFonts w:asciiTheme="minorHAnsi" w:hAnsiTheme="minorHAnsi"/>
                <w:sz w:val="22"/>
              </w:rPr>
            </w:pPr>
            <w:r w:rsidRPr="00EA0EE5">
              <w:rPr>
                <w:rFonts w:asciiTheme="minorHAnsi" w:hAnsiTheme="minorHAnsi"/>
                <w:sz w:val="22"/>
              </w:rPr>
              <w:t>Kadangi vėjo jėgainės yra automatizuotos ir nereikalauja nuolatinės priežiūros, dėl to nereikia nuolatinių darbo vietų. Tačiau parko statybose dalyvavo statybos, mechanikos ir kiti specialistai, ir tai turėjo teigiamą poveikį darbo rinkai.</w:t>
            </w:r>
          </w:p>
          <w:p w:rsidR="00EA0EE5" w:rsidRPr="00EA0EE5" w:rsidRDefault="00EA0EE5" w:rsidP="00930354">
            <w:pPr>
              <w:jc w:val="both"/>
              <w:rPr>
                <w:rFonts w:cs="Times New Roman"/>
                <w:i/>
                <w:szCs w:val="24"/>
              </w:rPr>
            </w:pPr>
            <w:r w:rsidRPr="00EA0EE5">
              <w:rPr>
                <w:rFonts w:cs="Times New Roman"/>
                <w:i/>
                <w:szCs w:val="24"/>
              </w:rPr>
              <w:t>Koks bendras darbuotojų skaičius Įmonėje?</w:t>
            </w:r>
          </w:p>
          <w:p w:rsidR="00EA0EE5" w:rsidRPr="00EA0EE5" w:rsidRDefault="00EA0EE5" w:rsidP="00EA0EE5">
            <w:pPr>
              <w:pStyle w:val="ListParagraph"/>
              <w:numPr>
                <w:ilvl w:val="0"/>
                <w:numId w:val="42"/>
              </w:numPr>
              <w:spacing w:after="200"/>
              <w:jc w:val="both"/>
              <w:rPr>
                <w:rFonts w:asciiTheme="minorHAnsi" w:hAnsiTheme="minorHAnsi"/>
                <w:i/>
                <w:sz w:val="22"/>
              </w:rPr>
            </w:pPr>
            <w:r w:rsidRPr="00EA0EE5">
              <w:rPr>
                <w:rFonts w:asciiTheme="minorHAnsi" w:hAnsiTheme="minorHAnsi"/>
                <w:sz w:val="22"/>
              </w:rPr>
              <w:lastRenderedPageBreak/>
              <w:t>Įmonė turi 1 draustą darbuotoją.</w:t>
            </w:r>
            <w:r w:rsidRPr="00EA0EE5">
              <w:rPr>
                <w:rStyle w:val="FootnoteReference"/>
                <w:rFonts w:asciiTheme="minorHAnsi" w:hAnsiTheme="minorHAnsi"/>
                <w:sz w:val="22"/>
              </w:rPr>
              <w:footnoteReference w:id="20"/>
            </w:r>
          </w:p>
        </w:tc>
      </w:tr>
      <w:tr w:rsidR="00EA0EE5" w:rsidRPr="007E562F" w:rsidTr="00EA0EE5">
        <w:trPr>
          <w:trHeight w:val="529"/>
        </w:trPr>
        <w:tc>
          <w:tcPr>
            <w:tcW w:w="5000" w:type="pct"/>
            <w:gridSpan w:val="2"/>
            <w:shd w:val="clear" w:color="auto" w:fill="D9D9D9" w:themeFill="background1" w:themeFillShade="D9"/>
            <w:vAlign w:val="center"/>
          </w:tcPr>
          <w:p w:rsidR="00EA0EE5" w:rsidRPr="00EA0EE5" w:rsidRDefault="00EA0EE5" w:rsidP="00EA0EE5">
            <w:pPr>
              <w:jc w:val="center"/>
              <w:rPr>
                <w:rFonts w:cs="Times New Roman"/>
                <w:szCs w:val="24"/>
              </w:rPr>
            </w:pPr>
            <w:r w:rsidRPr="00EA0EE5">
              <w:rPr>
                <w:rFonts w:cs="Times New Roman"/>
                <w:b/>
                <w:szCs w:val="24"/>
              </w:rPr>
              <w:lastRenderedPageBreak/>
              <w:t>MOKESČIAI – verslas ir dirbantys žmonės moka mokesčius į valstybės ir savivaldybių biudžetą</w:t>
            </w:r>
          </w:p>
        </w:tc>
      </w:tr>
      <w:tr w:rsidR="00EA0EE5" w:rsidRPr="007E562F" w:rsidTr="00EA0EE5">
        <w:trPr>
          <w:trHeight w:val="529"/>
        </w:trPr>
        <w:tc>
          <w:tcPr>
            <w:tcW w:w="2500" w:type="pct"/>
          </w:tcPr>
          <w:p w:rsidR="00EA0EE5" w:rsidRPr="00EA0EE5" w:rsidRDefault="00EA0EE5" w:rsidP="00930354">
            <w:pPr>
              <w:jc w:val="both"/>
              <w:rPr>
                <w:rFonts w:cs="Times New Roman"/>
                <w:i/>
                <w:szCs w:val="24"/>
              </w:rPr>
            </w:pPr>
            <w:r w:rsidRPr="00EA0EE5">
              <w:rPr>
                <w:rFonts w:cs="Times New Roman"/>
                <w:i/>
                <w:szCs w:val="24"/>
              </w:rPr>
              <w:t>Kiek į savivaldybės biudžetą sumokama mokesčių?</w:t>
            </w:r>
          </w:p>
          <w:p w:rsidR="00EA0EE5" w:rsidRPr="00EA0EE5" w:rsidRDefault="00EA0EE5" w:rsidP="00EA0EE5">
            <w:pPr>
              <w:pStyle w:val="ListParagraph"/>
              <w:numPr>
                <w:ilvl w:val="0"/>
                <w:numId w:val="34"/>
              </w:numPr>
              <w:jc w:val="both"/>
              <w:rPr>
                <w:rFonts w:asciiTheme="minorHAnsi" w:hAnsiTheme="minorHAnsi"/>
                <w:b/>
                <w:sz w:val="22"/>
              </w:rPr>
            </w:pPr>
            <w:r w:rsidRPr="00EA0EE5">
              <w:rPr>
                <w:rFonts w:asciiTheme="minorHAnsi" w:hAnsiTheme="minorHAnsi"/>
                <w:b/>
                <w:sz w:val="22"/>
              </w:rPr>
              <w:t xml:space="preserve">Į savivaldybės biudžetą sumokėti ir įskaityti mokesčiai: </w:t>
            </w:r>
            <w:r w:rsidRPr="00EA0EE5">
              <w:rPr>
                <w:rFonts w:asciiTheme="minorHAnsi" w:hAnsiTheme="minorHAnsi"/>
                <w:sz w:val="22"/>
              </w:rPr>
              <w:t xml:space="preserve">2014 m. į Šilutės r. sav. biudžetą iš viso sumokėta 14,203 mln. eurų mokesčių </w:t>
            </w:r>
            <w:r w:rsidRPr="00EA0EE5">
              <w:rPr>
                <w:rFonts w:asciiTheme="minorHAnsi" w:hAnsiTheme="minorHAnsi"/>
                <w:i/>
                <w:sz w:val="22"/>
              </w:rPr>
              <w:t>(į vienos savivaldybės biudžetą vidutiniškai sumokama 17,948 mln. eurų mokesčių)</w:t>
            </w:r>
            <w:r w:rsidRPr="00EA0EE5">
              <w:rPr>
                <w:rFonts w:asciiTheme="minorHAnsi" w:hAnsiTheme="minorHAnsi"/>
                <w:sz w:val="22"/>
              </w:rPr>
              <w:t>; 2007–2014 m. į Šilutės r. sav. biudžetą įskaitytų mokesčių suma išaugo 11,2 proc. – nuo 12,773 iki 14,203 mln. eurų.</w:t>
            </w:r>
          </w:p>
        </w:tc>
        <w:tc>
          <w:tcPr>
            <w:tcW w:w="2500" w:type="pct"/>
          </w:tcPr>
          <w:p w:rsidR="00EA0EE5" w:rsidRPr="00EA0EE5" w:rsidRDefault="00EA0EE5" w:rsidP="00930354">
            <w:pPr>
              <w:ind w:left="319"/>
              <w:jc w:val="both"/>
              <w:rPr>
                <w:rFonts w:cs="Times New Roman"/>
                <w:i/>
                <w:szCs w:val="24"/>
              </w:rPr>
            </w:pPr>
            <w:r w:rsidRPr="00EA0EE5">
              <w:rPr>
                <w:rFonts w:cs="Times New Roman"/>
                <w:i/>
                <w:szCs w:val="24"/>
              </w:rPr>
              <w:t>Kiek iš viso Įmonė sumoka mokesčių į valstybės ir savivaldybės biudžetus?</w:t>
            </w:r>
          </w:p>
          <w:p w:rsidR="00EA0EE5" w:rsidRPr="00EA0EE5" w:rsidRDefault="00EA0EE5" w:rsidP="00EA0EE5">
            <w:pPr>
              <w:pStyle w:val="ListParagraph"/>
              <w:numPr>
                <w:ilvl w:val="0"/>
                <w:numId w:val="34"/>
              </w:numPr>
              <w:spacing w:after="200" w:line="276" w:lineRule="auto"/>
              <w:jc w:val="both"/>
              <w:rPr>
                <w:rFonts w:asciiTheme="minorHAnsi" w:hAnsiTheme="minorHAnsi"/>
                <w:i/>
                <w:sz w:val="22"/>
              </w:rPr>
            </w:pPr>
            <w:r w:rsidRPr="00EA0EE5">
              <w:rPr>
                <w:rFonts w:asciiTheme="minorHAnsi" w:hAnsiTheme="minorHAnsi"/>
                <w:sz w:val="22"/>
              </w:rPr>
              <w:t>2014 ir 2015 m. UAB „Naujoji energija“ pateko tarp 500 Lietuvos įmonių sumokėjusių daugiausia mokesčių ir kitų įmokų į Valstybinės mokesčių inspekcijos sąskaitas.</w:t>
            </w:r>
          </w:p>
        </w:tc>
      </w:tr>
      <w:tr w:rsidR="00EA0EE5" w:rsidRPr="007E562F" w:rsidTr="00EA0EE5">
        <w:trPr>
          <w:trHeight w:val="529"/>
        </w:trPr>
        <w:tc>
          <w:tcPr>
            <w:tcW w:w="5000" w:type="pct"/>
            <w:gridSpan w:val="2"/>
            <w:shd w:val="clear" w:color="auto" w:fill="D9D9D9" w:themeFill="background1" w:themeFillShade="D9"/>
            <w:vAlign w:val="center"/>
          </w:tcPr>
          <w:p w:rsidR="00EA0EE5" w:rsidRPr="00EA0EE5" w:rsidRDefault="00EA0EE5" w:rsidP="00EA0EE5">
            <w:pPr>
              <w:ind w:left="319"/>
              <w:jc w:val="center"/>
              <w:rPr>
                <w:rFonts w:cs="Times New Roman"/>
                <w:szCs w:val="24"/>
              </w:rPr>
            </w:pPr>
            <w:r w:rsidRPr="00EA0EE5">
              <w:rPr>
                <w:rFonts w:cs="Times New Roman"/>
                <w:b/>
                <w:szCs w:val="24"/>
              </w:rPr>
              <w:t>SOCIALINĖ GEROVĖ – kaip verslas prisideda prie vietinės socialinės gerovės</w:t>
            </w:r>
          </w:p>
        </w:tc>
      </w:tr>
      <w:tr w:rsidR="00EA0EE5" w:rsidRPr="007E562F" w:rsidTr="00EA0EE5">
        <w:trPr>
          <w:trHeight w:val="529"/>
        </w:trPr>
        <w:tc>
          <w:tcPr>
            <w:tcW w:w="2500" w:type="pct"/>
          </w:tcPr>
          <w:p w:rsidR="00EA0EE5" w:rsidRPr="00EA0EE5" w:rsidRDefault="00EA0EE5" w:rsidP="00930354">
            <w:pPr>
              <w:jc w:val="both"/>
              <w:rPr>
                <w:rFonts w:cs="Times New Roman"/>
                <w:i/>
                <w:szCs w:val="24"/>
              </w:rPr>
            </w:pPr>
            <w:r w:rsidRPr="00EA0EE5">
              <w:rPr>
                <w:rFonts w:cs="Times New Roman"/>
                <w:i/>
                <w:szCs w:val="24"/>
              </w:rPr>
              <w:t>Kokia socialinė situacija savivaldybėje?</w:t>
            </w:r>
          </w:p>
          <w:p w:rsidR="00EA0EE5" w:rsidRPr="00EA0EE5" w:rsidRDefault="00EA0EE5" w:rsidP="00EA0EE5">
            <w:pPr>
              <w:pStyle w:val="ListParagraph"/>
              <w:numPr>
                <w:ilvl w:val="0"/>
                <w:numId w:val="43"/>
              </w:numPr>
              <w:spacing w:line="276" w:lineRule="auto"/>
              <w:jc w:val="both"/>
              <w:rPr>
                <w:rFonts w:asciiTheme="minorHAnsi" w:hAnsiTheme="minorHAnsi"/>
                <w:b/>
                <w:sz w:val="22"/>
              </w:rPr>
            </w:pPr>
            <w:r w:rsidRPr="00EA0EE5">
              <w:rPr>
                <w:rFonts w:asciiTheme="minorHAnsi" w:hAnsiTheme="minorHAnsi"/>
                <w:b/>
                <w:sz w:val="22"/>
              </w:rPr>
              <w:t xml:space="preserve">Gyventojai: </w:t>
            </w:r>
            <w:r w:rsidRPr="00EA0EE5">
              <w:rPr>
                <w:rFonts w:asciiTheme="minorHAnsi" w:hAnsiTheme="minorHAnsi"/>
                <w:sz w:val="22"/>
              </w:rPr>
              <w:t xml:space="preserve">2015 m. pradžioje Šilutės r. sav. turėjo 41 814 gyventojų </w:t>
            </w:r>
            <w:r w:rsidRPr="00EA0EE5">
              <w:rPr>
                <w:rFonts w:asciiTheme="minorHAnsi" w:hAnsiTheme="minorHAnsi"/>
                <w:i/>
                <w:sz w:val="22"/>
              </w:rPr>
              <w:t>(vidutiniškai vienai savivaldybei tenka 48 688 visų šalies gyventojų)</w:t>
            </w:r>
            <w:r w:rsidRPr="00EA0EE5">
              <w:rPr>
                <w:rFonts w:asciiTheme="minorHAnsi" w:hAnsiTheme="minorHAnsi"/>
                <w:sz w:val="22"/>
              </w:rPr>
              <w:t>. 2005–2015 m. Šilutės r. sav. gyventojų skaičius sumažėjo 20 proc. – nuo 52 184 iki 41 814.</w:t>
            </w:r>
          </w:p>
          <w:p w:rsidR="00EA0EE5" w:rsidRPr="00EA0EE5" w:rsidRDefault="00EA0EE5" w:rsidP="00EA0EE5">
            <w:pPr>
              <w:pStyle w:val="ListParagraph"/>
              <w:numPr>
                <w:ilvl w:val="0"/>
                <w:numId w:val="43"/>
              </w:numPr>
              <w:spacing w:line="276" w:lineRule="auto"/>
              <w:jc w:val="both"/>
              <w:rPr>
                <w:rFonts w:asciiTheme="minorHAnsi" w:hAnsiTheme="minorHAnsi"/>
                <w:b/>
                <w:sz w:val="22"/>
              </w:rPr>
            </w:pPr>
            <w:r w:rsidRPr="00EA0EE5">
              <w:rPr>
                <w:rFonts w:asciiTheme="minorHAnsi" w:hAnsiTheme="minorHAnsi"/>
                <w:b/>
                <w:sz w:val="22"/>
              </w:rPr>
              <w:t xml:space="preserve">Socialinės paramos gavėjai: </w:t>
            </w:r>
            <w:r w:rsidRPr="00EA0EE5">
              <w:rPr>
                <w:rFonts w:asciiTheme="minorHAnsi" w:hAnsiTheme="minorHAnsi"/>
                <w:sz w:val="22"/>
              </w:rPr>
              <w:t>2014 m.</w:t>
            </w:r>
            <w:r w:rsidRPr="00EA0EE5">
              <w:rPr>
                <w:rFonts w:asciiTheme="minorHAnsi" w:hAnsiTheme="minorHAnsi"/>
                <w:b/>
                <w:sz w:val="22"/>
              </w:rPr>
              <w:t xml:space="preserve"> </w:t>
            </w:r>
            <w:r w:rsidRPr="00EA0EE5">
              <w:rPr>
                <w:rFonts w:asciiTheme="minorHAnsi" w:hAnsiTheme="minorHAnsi"/>
                <w:sz w:val="22"/>
              </w:rPr>
              <w:t xml:space="preserve">Šilutės r. sav. buvo 2 636 socialinės pašalpos gavėjai </w:t>
            </w:r>
            <w:r w:rsidRPr="00EA0EE5">
              <w:rPr>
                <w:rFonts w:asciiTheme="minorHAnsi" w:hAnsiTheme="minorHAnsi"/>
                <w:i/>
                <w:sz w:val="22"/>
              </w:rPr>
              <w:t>(vidutiniškai vienai savivaldybei tenka 2 335 socialinės pašalpos gavėjai)</w:t>
            </w:r>
            <w:r w:rsidRPr="00EA0EE5">
              <w:rPr>
                <w:rFonts w:asciiTheme="minorHAnsi" w:hAnsiTheme="minorHAnsi"/>
                <w:sz w:val="22"/>
              </w:rPr>
              <w:t xml:space="preserve">; 2004–2014 m. socialinės pašalpos gavėjų skaičius Šilutės r. sav. išaugo 19,2 </w:t>
            </w:r>
            <w:proofErr w:type="spellStart"/>
            <w:r w:rsidRPr="00EA0EE5">
              <w:rPr>
                <w:rFonts w:asciiTheme="minorHAnsi" w:hAnsiTheme="minorHAnsi"/>
                <w:sz w:val="22"/>
              </w:rPr>
              <w:t>proc</w:t>
            </w:r>
            <w:proofErr w:type="spellEnd"/>
            <w:r w:rsidRPr="00EA0EE5">
              <w:rPr>
                <w:rFonts w:asciiTheme="minorHAnsi" w:hAnsiTheme="minorHAnsi"/>
                <w:sz w:val="22"/>
              </w:rPr>
              <w:t xml:space="preserve"> – nuo 2 211 iki 2 636.</w:t>
            </w:r>
          </w:p>
          <w:p w:rsidR="00EA0EE5" w:rsidRPr="00EA0EE5" w:rsidRDefault="00EA0EE5" w:rsidP="00EA0EE5">
            <w:pPr>
              <w:pStyle w:val="ListParagraph"/>
              <w:numPr>
                <w:ilvl w:val="0"/>
                <w:numId w:val="43"/>
              </w:numPr>
              <w:spacing w:after="200" w:line="276" w:lineRule="auto"/>
              <w:jc w:val="both"/>
              <w:rPr>
                <w:rFonts w:asciiTheme="minorHAnsi" w:hAnsiTheme="minorHAnsi"/>
                <w:i/>
                <w:sz w:val="22"/>
              </w:rPr>
            </w:pPr>
            <w:r w:rsidRPr="00EA0EE5">
              <w:rPr>
                <w:rFonts w:asciiTheme="minorHAnsi" w:hAnsiTheme="minorHAnsi"/>
                <w:b/>
                <w:sz w:val="22"/>
              </w:rPr>
              <w:t xml:space="preserve">Tarptautinė ir vidinė emigracija: </w:t>
            </w:r>
            <w:r w:rsidRPr="00EA0EE5">
              <w:rPr>
                <w:rFonts w:asciiTheme="minorHAnsi" w:hAnsiTheme="minorHAnsi"/>
                <w:sz w:val="22"/>
              </w:rPr>
              <w:t xml:space="preserve">2014 m. iš Šilutės r. sav. išvyko 1 774 gyventojai, t. y. 4,1 proc. visų savivaldybės gyventojų </w:t>
            </w:r>
            <w:r w:rsidRPr="00EA0EE5">
              <w:rPr>
                <w:rFonts w:asciiTheme="minorHAnsi" w:hAnsiTheme="minorHAnsi"/>
                <w:i/>
                <w:sz w:val="22"/>
              </w:rPr>
              <w:t>(palyginus, 2014 m. šalyje emigravo 3,3 proc. visų šalies gyventojų; vidutiniškai vienai savivaldybei tenka 1 634 į kitą savivaldybę ar užsienį išvykę gyventojai)</w:t>
            </w:r>
            <w:r w:rsidRPr="00EA0EE5">
              <w:rPr>
                <w:rFonts w:asciiTheme="minorHAnsi" w:hAnsiTheme="minorHAnsi"/>
                <w:sz w:val="22"/>
              </w:rPr>
              <w:t xml:space="preserve">; 2004–2014 m. iš Šilutės r. </w:t>
            </w:r>
            <w:r w:rsidRPr="00EA0EE5">
              <w:rPr>
                <w:rFonts w:asciiTheme="minorHAnsi" w:hAnsiTheme="minorHAnsi"/>
                <w:sz w:val="22"/>
              </w:rPr>
              <w:lastRenderedPageBreak/>
              <w:t>sav. išvykusių gyventojų skaičius sumažėjo 8,5 proc. – nuo 1 940 iki 1 774.</w:t>
            </w:r>
          </w:p>
        </w:tc>
        <w:tc>
          <w:tcPr>
            <w:tcW w:w="2500" w:type="pct"/>
          </w:tcPr>
          <w:p w:rsidR="00EA0EE5" w:rsidRPr="00EA0EE5" w:rsidRDefault="00EA0EE5" w:rsidP="00930354">
            <w:pPr>
              <w:jc w:val="both"/>
              <w:rPr>
                <w:rFonts w:cs="Times New Roman"/>
                <w:i/>
                <w:szCs w:val="24"/>
              </w:rPr>
            </w:pPr>
            <w:r w:rsidRPr="00EA0EE5">
              <w:rPr>
                <w:rFonts w:cs="Times New Roman"/>
                <w:i/>
                <w:szCs w:val="24"/>
              </w:rPr>
              <w:lastRenderedPageBreak/>
              <w:t>Kaip Įmonės veikla prisideda prie vietinės bendruomenės puoselėjimo, socialinių projektų, aplinkos tvarkymo, paramos?</w:t>
            </w:r>
          </w:p>
          <w:p w:rsidR="00EA0EE5" w:rsidRPr="00EA0EE5" w:rsidRDefault="00EA0EE5" w:rsidP="00EA0EE5">
            <w:pPr>
              <w:pStyle w:val="ListParagraph"/>
              <w:numPr>
                <w:ilvl w:val="0"/>
                <w:numId w:val="44"/>
              </w:numPr>
              <w:spacing w:after="200" w:line="276" w:lineRule="auto"/>
              <w:jc w:val="both"/>
              <w:rPr>
                <w:rFonts w:asciiTheme="minorHAnsi" w:hAnsiTheme="minorHAnsi"/>
                <w:i/>
                <w:sz w:val="22"/>
              </w:rPr>
            </w:pPr>
            <w:r w:rsidRPr="00EA0EE5">
              <w:rPr>
                <w:rFonts w:asciiTheme="minorHAnsi" w:hAnsiTheme="minorHAnsi"/>
                <w:b/>
                <w:sz w:val="22"/>
              </w:rPr>
              <w:t xml:space="preserve">Įmonės teikiama parama bendruomenei: </w:t>
            </w:r>
            <w:r w:rsidRPr="00EA0EE5">
              <w:rPr>
                <w:rFonts w:asciiTheme="minorHAnsi" w:hAnsiTheme="minorHAnsi"/>
                <w:sz w:val="22"/>
              </w:rPr>
              <w:t>įmonė pasižadėjo remti bendruomenę bei palaikyti draugiškus santykius. Taip pat, darbų metu naudoti keliai buvo sustiprinti ir renovuoti. Nukasama žemė bus panaudota vietos reljefo lyginimui bei formuojant privažiavimo kelių pylimus.</w:t>
            </w:r>
            <w:r w:rsidRPr="00EA0EE5">
              <w:rPr>
                <w:rStyle w:val="FootnoteReference"/>
                <w:rFonts w:asciiTheme="minorHAnsi" w:hAnsiTheme="minorHAnsi"/>
                <w:sz w:val="22"/>
              </w:rPr>
              <w:footnoteReference w:id="21"/>
            </w:r>
          </w:p>
        </w:tc>
      </w:tr>
    </w:tbl>
    <w:p w:rsidR="00EA0EE5" w:rsidRPr="00302C2E" w:rsidRDefault="00EA0EE5" w:rsidP="00B3728A">
      <w:pPr>
        <w:spacing w:after="0"/>
        <w:rPr>
          <w:rFonts w:eastAsia="Times New Roman" w:cs="Times New Roman"/>
          <w:b/>
          <w:bCs/>
          <w:sz w:val="24"/>
          <w:szCs w:val="24"/>
          <w:lang w:eastAsia="lt-LT"/>
        </w:rPr>
      </w:pPr>
    </w:p>
    <w:p w:rsidR="00F14462" w:rsidRDefault="0011622B" w:rsidP="0011622B">
      <w:pPr>
        <w:spacing w:after="0" w:line="240" w:lineRule="auto"/>
        <w:jc w:val="center"/>
        <w:rPr>
          <w:rFonts w:ascii="Times New Roman" w:eastAsia="Times New Roman" w:hAnsi="Times New Roman" w:cs="Times New Roman"/>
          <w:b/>
          <w:bCs/>
          <w:sz w:val="24"/>
          <w:szCs w:val="24"/>
          <w:lang w:eastAsia="lt-LT"/>
        </w:rPr>
      </w:pPr>
      <w:r w:rsidRPr="0011622B">
        <w:rPr>
          <w:rFonts w:ascii="Times New Roman" w:eastAsia="Times New Roman" w:hAnsi="Times New Roman" w:cs="Times New Roman"/>
          <w:b/>
          <w:bCs/>
          <w:noProof/>
          <w:sz w:val="24"/>
          <w:szCs w:val="24"/>
          <w:lang w:eastAsia="lt-LT"/>
        </w:rPr>
        <w:drawing>
          <wp:inline distT="0" distB="0" distL="0" distR="0">
            <wp:extent cx="6140346" cy="372808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PEG2.jpg"/>
                    <pic:cNvPicPr/>
                  </pic:nvPicPr>
                  <pic:blipFill rotWithShape="1">
                    <a:blip r:embed="rId13" cstate="print">
                      <a:extLst>
                        <a:ext uri="{28A0092B-C50C-407E-A947-70E740481C1C}">
                          <a14:useLocalDpi xmlns:a14="http://schemas.microsoft.com/office/drawing/2010/main" val="0"/>
                        </a:ext>
                      </a:extLst>
                    </a:blip>
                    <a:srcRect l="1977"/>
                    <a:stretch/>
                  </pic:blipFill>
                  <pic:spPr bwMode="auto">
                    <a:xfrm>
                      <a:off x="0" y="0"/>
                      <a:ext cx="6140448" cy="3728147"/>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1"/>
        <w:tblW w:w="9503" w:type="dxa"/>
        <w:jc w:val="center"/>
        <w:tblLook w:val="04A0" w:firstRow="1" w:lastRow="0" w:firstColumn="1" w:lastColumn="0" w:noHBand="0" w:noVBand="1"/>
      </w:tblPr>
      <w:tblGrid>
        <w:gridCol w:w="1990"/>
        <w:gridCol w:w="63"/>
        <w:gridCol w:w="7450"/>
      </w:tblGrid>
      <w:tr w:rsidR="00EA0EE5" w:rsidRPr="00EA0EE5" w:rsidTr="00EA0EE5">
        <w:trPr>
          <w:trHeight w:val="430"/>
          <w:jc w:val="center"/>
        </w:trPr>
        <w:tc>
          <w:tcPr>
            <w:tcW w:w="9503" w:type="dxa"/>
            <w:gridSpan w:val="3"/>
            <w:shd w:val="clear" w:color="auto" w:fill="C5E0B3" w:themeFill="accent6" w:themeFillTint="66"/>
            <w:vAlign w:val="center"/>
          </w:tcPr>
          <w:p w:rsidR="00EA0EE5" w:rsidRPr="00EA0EE5" w:rsidRDefault="00EA0EE5" w:rsidP="00EA0EE5">
            <w:pPr>
              <w:ind w:right="33" w:firstLine="34"/>
              <w:jc w:val="center"/>
            </w:pPr>
            <w:r w:rsidRPr="00EA0EE5">
              <w:rPr>
                <w:b/>
              </w:rPr>
              <w:t>TEISĖ Į PRIVAČIĄ NUOSAVYBĘ</w:t>
            </w:r>
          </w:p>
        </w:tc>
      </w:tr>
      <w:tr w:rsidR="00EA0EE5" w:rsidRPr="00EA0EE5" w:rsidTr="00EA0EE5">
        <w:trPr>
          <w:trHeight w:val="1289"/>
          <w:jc w:val="center"/>
        </w:trPr>
        <w:tc>
          <w:tcPr>
            <w:tcW w:w="1990" w:type="dxa"/>
          </w:tcPr>
          <w:p w:rsidR="00EA0EE5" w:rsidRPr="00EA0EE5" w:rsidRDefault="00EA0EE5" w:rsidP="00EA0EE5">
            <w:pPr>
              <w:ind w:left="-107" w:right="-240" w:hanging="6"/>
              <w:rPr>
                <w:i/>
              </w:rPr>
            </w:pPr>
            <w:r w:rsidRPr="00EA0EE5">
              <w:rPr>
                <w:b/>
              </w:rPr>
              <w:t xml:space="preserve">INVESTUOTOJAS </w:t>
            </w:r>
          </w:p>
          <w:p w:rsidR="00EA0EE5" w:rsidRPr="00EA0EE5" w:rsidRDefault="00EA0EE5" w:rsidP="00EA0EE5">
            <w:pPr>
              <w:tabs>
                <w:tab w:val="left" w:pos="1594"/>
              </w:tabs>
              <w:ind w:left="0" w:right="-109" w:firstLine="0"/>
              <w:contextualSpacing/>
              <w:rPr>
                <w:b/>
              </w:rPr>
            </w:pPr>
            <w:r w:rsidRPr="00EA0EE5">
              <w:rPr>
                <w:i/>
                <w:highlight w:val="white"/>
              </w:rPr>
              <w:t>(UAB „Naujoji energija“)</w:t>
            </w:r>
          </w:p>
          <w:p w:rsidR="00EA0EE5" w:rsidRPr="00EA0EE5" w:rsidRDefault="00EA0EE5" w:rsidP="00EA0EE5">
            <w:pPr>
              <w:ind w:right="33" w:firstLine="34"/>
            </w:pPr>
          </w:p>
        </w:tc>
        <w:tc>
          <w:tcPr>
            <w:tcW w:w="7513" w:type="dxa"/>
            <w:gridSpan w:val="2"/>
            <w:vAlign w:val="center"/>
          </w:tcPr>
          <w:p w:rsidR="00EA0EE5" w:rsidRPr="00EA0EE5" w:rsidRDefault="00EA0EE5" w:rsidP="00EA0EE5">
            <w:pPr>
              <w:tabs>
                <w:tab w:val="left" w:pos="-107"/>
              </w:tabs>
              <w:spacing w:line="276" w:lineRule="auto"/>
              <w:ind w:left="-107" w:firstLine="107"/>
              <w:contextualSpacing/>
              <w:jc w:val="left"/>
            </w:pPr>
            <w:r w:rsidRPr="00EA0EE5">
              <w:rPr>
                <w:b/>
                <w:i/>
                <w:u w:val="single"/>
              </w:rPr>
              <w:t>Teisė:</w:t>
            </w:r>
            <w:r w:rsidRPr="00EA0EE5">
              <w:t xml:space="preserve"> </w:t>
            </w:r>
          </w:p>
          <w:p w:rsidR="00EA0EE5" w:rsidRPr="00EA0EE5" w:rsidRDefault="00EA0EE5" w:rsidP="00EA0EE5">
            <w:pPr>
              <w:numPr>
                <w:ilvl w:val="0"/>
                <w:numId w:val="45"/>
              </w:numPr>
              <w:tabs>
                <w:tab w:val="left" w:pos="147"/>
              </w:tabs>
              <w:spacing w:line="276" w:lineRule="auto"/>
              <w:ind w:left="732" w:hanging="708"/>
              <w:contextualSpacing/>
              <w:jc w:val="left"/>
              <w:rPr>
                <w:rFonts w:eastAsia="Arial" w:cs="Arial"/>
              </w:rPr>
            </w:pPr>
            <w:r w:rsidRPr="00EA0EE5">
              <w:rPr>
                <w:rFonts w:eastAsia="Arial" w:cs="Arial"/>
              </w:rPr>
              <w:t>Įsigyti žemės ir joje statyti vėjo jėgaines</w:t>
            </w:r>
            <w:r w:rsidRPr="00EA0EE5">
              <w:rPr>
                <w:rFonts w:eastAsia="Times New Roman" w:cs="Times New Roman"/>
                <w:bCs/>
                <w:iCs/>
                <w:lang w:eastAsia="lt-LT"/>
              </w:rPr>
              <w:t>.</w:t>
            </w:r>
          </w:p>
          <w:p w:rsidR="00EA0EE5" w:rsidRPr="00EA0EE5" w:rsidRDefault="00EA0EE5" w:rsidP="00EA0EE5">
            <w:pPr>
              <w:tabs>
                <w:tab w:val="left" w:pos="-107"/>
              </w:tabs>
              <w:ind w:left="-107" w:right="33" w:firstLine="107"/>
              <w:jc w:val="left"/>
              <w:rPr>
                <w:b/>
                <w:i/>
                <w:u w:val="single"/>
              </w:rPr>
            </w:pPr>
            <w:r w:rsidRPr="00EA0EE5">
              <w:rPr>
                <w:b/>
                <w:i/>
                <w:u w:val="single"/>
              </w:rPr>
              <w:t>Pareiga:</w:t>
            </w:r>
          </w:p>
          <w:p w:rsidR="00EA0EE5" w:rsidRPr="00EA0EE5" w:rsidRDefault="00EA0EE5" w:rsidP="00EA0EE5">
            <w:pPr>
              <w:numPr>
                <w:ilvl w:val="0"/>
                <w:numId w:val="46"/>
              </w:numPr>
              <w:tabs>
                <w:tab w:val="left" w:pos="147"/>
                <w:tab w:val="left" w:pos="288"/>
              </w:tabs>
              <w:spacing w:line="276" w:lineRule="auto"/>
              <w:ind w:left="165" w:right="150" w:hanging="141"/>
              <w:contextualSpacing/>
              <w:jc w:val="left"/>
              <w:rPr>
                <w:highlight w:val="white"/>
              </w:rPr>
            </w:pPr>
            <w:r w:rsidRPr="00EA0EE5">
              <w:rPr>
                <w:highlight w:val="white"/>
              </w:rPr>
              <w:t xml:space="preserve">Prieš pradedant bet kurią ūkinę veiklą (šiuo atveju vėjo jėgainių pagalba gaminti elektrą), kuri gali turėti </w:t>
            </w:r>
            <w:r w:rsidRPr="00EA0EE5">
              <w:rPr>
                <w:b/>
                <w:highlight w:val="white"/>
              </w:rPr>
              <w:t>akivaizdų</w:t>
            </w:r>
            <w:r w:rsidRPr="00EA0EE5">
              <w:rPr>
                <w:highlight w:val="white"/>
              </w:rPr>
              <w:t xml:space="preserve"> poveikį aplinkai ir gyventojų sveikatai, </w:t>
            </w:r>
            <w:r w:rsidRPr="00EA0EE5">
              <w:rPr>
                <w:b/>
                <w:i/>
                <w:highlight w:val="white"/>
              </w:rPr>
              <w:t>turi būti atliekamas poveikio aplinkai įvertinimas</w:t>
            </w:r>
            <w:r w:rsidRPr="00EA0EE5">
              <w:rPr>
                <w:highlight w:val="white"/>
                <w:vertAlign w:val="superscript"/>
              </w:rPr>
              <w:footnoteReference w:id="22"/>
            </w:r>
            <w:r w:rsidRPr="00EA0EE5">
              <w:rPr>
                <w:i/>
                <w:highlight w:val="white"/>
              </w:rPr>
              <w:t>;</w:t>
            </w:r>
          </w:p>
          <w:p w:rsidR="00EA0EE5" w:rsidRPr="00EA0EE5" w:rsidRDefault="00EA0EE5" w:rsidP="00EA0EE5">
            <w:pPr>
              <w:numPr>
                <w:ilvl w:val="0"/>
                <w:numId w:val="46"/>
              </w:numPr>
              <w:tabs>
                <w:tab w:val="left" w:pos="147"/>
                <w:tab w:val="left" w:pos="288"/>
              </w:tabs>
              <w:spacing w:line="276" w:lineRule="auto"/>
              <w:ind w:left="165" w:right="150" w:hanging="141"/>
              <w:contextualSpacing/>
              <w:jc w:val="left"/>
              <w:rPr>
                <w:highlight w:val="white"/>
              </w:rPr>
            </w:pPr>
            <w:r w:rsidRPr="00EA0EE5">
              <w:rPr>
                <w:highlight w:val="white"/>
              </w:rPr>
              <w:t>Užtikrinti, kad būtų laikomasi aplinkosauginių (atstumo iki gyvenvietės, numatyto jėgainių galingumo) reikalavimų</w:t>
            </w:r>
            <w:r w:rsidRPr="00EA0EE5">
              <w:rPr>
                <w:rFonts w:eastAsia="Times New Roman" w:cs="Times New Roman"/>
                <w:bCs/>
                <w:color w:val="000000"/>
                <w:shd w:val="clear" w:color="auto" w:fill="FFFFFF"/>
              </w:rPr>
              <w:t>;</w:t>
            </w:r>
          </w:p>
          <w:p w:rsidR="00EA0EE5" w:rsidRPr="00EA0EE5" w:rsidRDefault="00EA0EE5" w:rsidP="00EA0EE5">
            <w:pPr>
              <w:numPr>
                <w:ilvl w:val="0"/>
                <w:numId w:val="46"/>
              </w:numPr>
              <w:tabs>
                <w:tab w:val="left" w:pos="147"/>
                <w:tab w:val="left" w:pos="288"/>
              </w:tabs>
              <w:spacing w:line="276" w:lineRule="auto"/>
              <w:ind w:left="165" w:right="150" w:hanging="141"/>
              <w:contextualSpacing/>
              <w:jc w:val="left"/>
              <w:rPr>
                <w:highlight w:val="white"/>
              </w:rPr>
            </w:pPr>
            <w:r w:rsidRPr="00EA0EE5">
              <w:rPr>
                <w:highlight w:val="white"/>
              </w:rPr>
              <w:t>paisyti greta gyvenančių asmenų teisių nevaržomai naudotis savo privačia nuosavybe (oriai, patogiai, saugiai naudotis gyvenamąja erdve).</w:t>
            </w:r>
            <w:r w:rsidRPr="00EA0EE5">
              <w:rPr>
                <w:i/>
              </w:rPr>
              <w:t xml:space="preserve"> </w:t>
            </w:r>
          </w:p>
        </w:tc>
      </w:tr>
      <w:tr w:rsidR="00EA0EE5" w:rsidRPr="00EA0EE5" w:rsidTr="00EA0EE5">
        <w:trPr>
          <w:trHeight w:val="1511"/>
          <w:jc w:val="center"/>
        </w:trPr>
        <w:tc>
          <w:tcPr>
            <w:tcW w:w="1990" w:type="dxa"/>
          </w:tcPr>
          <w:p w:rsidR="00EA0EE5" w:rsidRPr="00EA0EE5" w:rsidRDefault="00EA0EE5" w:rsidP="00EA0EE5">
            <w:pPr>
              <w:ind w:left="29"/>
              <w:rPr>
                <w:rFonts w:eastAsia="Times New Roman" w:cs="Times New Roman"/>
                <w:b/>
                <w:bCs/>
                <w:color w:val="000000"/>
                <w:shd w:val="clear" w:color="auto" w:fill="FFFFFF"/>
                <w:lang w:eastAsia="lt-LT"/>
              </w:rPr>
            </w:pPr>
            <w:r w:rsidRPr="00EA0EE5">
              <w:rPr>
                <w:rFonts w:eastAsia="Times New Roman" w:cs="Times New Roman"/>
                <w:b/>
                <w:bCs/>
                <w:color w:val="000000"/>
                <w:shd w:val="clear" w:color="auto" w:fill="FFFFFF"/>
                <w:lang w:eastAsia="lt-LT"/>
              </w:rPr>
              <w:t xml:space="preserve">BENDRUOMENĖ </w:t>
            </w:r>
          </w:p>
          <w:p w:rsidR="00EA0EE5" w:rsidRPr="00EA0EE5" w:rsidRDefault="00EA0EE5" w:rsidP="00EA0EE5">
            <w:pPr>
              <w:tabs>
                <w:tab w:val="left" w:pos="738"/>
              </w:tabs>
              <w:ind w:left="29" w:right="33" w:hanging="29"/>
              <w:contextualSpacing/>
              <w:textAlignment w:val="baseline"/>
              <w:rPr>
                <w:b/>
              </w:rPr>
            </w:pPr>
            <w:r w:rsidRPr="00EA0EE5">
              <w:rPr>
                <w:bCs/>
                <w:color w:val="000000"/>
                <w:shd w:val="clear" w:color="auto" w:fill="FFFFFF"/>
              </w:rPr>
              <w:t>(</w:t>
            </w:r>
            <w:r w:rsidRPr="00EA0EE5">
              <w:rPr>
                <w:rFonts w:eastAsia="Times New Roman" w:cs="Times New Roman"/>
                <w:bCs/>
                <w:i/>
                <w:color w:val="000000"/>
                <w:shd w:val="clear" w:color="auto" w:fill="FFFFFF"/>
                <w:lang w:eastAsia="lt-LT"/>
              </w:rPr>
              <w:t>Vilkyčių bendruomenė</w:t>
            </w:r>
            <w:r w:rsidRPr="00EA0EE5">
              <w:rPr>
                <w:bCs/>
                <w:i/>
                <w:color w:val="000000"/>
                <w:shd w:val="clear" w:color="auto" w:fill="FFFFFF"/>
              </w:rPr>
              <w:t>)</w:t>
            </w:r>
          </w:p>
        </w:tc>
        <w:tc>
          <w:tcPr>
            <w:tcW w:w="7513" w:type="dxa"/>
            <w:gridSpan w:val="2"/>
          </w:tcPr>
          <w:p w:rsidR="00EA0EE5" w:rsidRPr="00EA0EE5" w:rsidRDefault="00EA0EE5" w:rsidP="00EA0EE5">
            <w:pPr>
              <w:tabs>
                <w:tab w:val="left" w:pos="0"/>
              </w:tabs>
              <w:ind w:left="-107" w:right="33" w:firstLine="107"/>
              <w:textAlignment w:val="baseline"/>
            </w:pPr>
            <w:r w:rsidRPr="00EA0EE5">
              <w:rPr>
                <w:b/>
                <w:i/>
                <w:u w:val="single"/>
              </w:rPr>
              <w:t>Teisė:</w:t>
            </w:r>
            <w:r w:rsidRPr="00EA0EE5">
              <w:t xml:space="preserve"> </w:t>
            </w:r>
          </w:p>
          <w:p w:rsidR="00EA0EE5" w:rsidRPr="00EA0EE5" w:rsidRDefault="00EA0EE5" w:rsidP="00EA0EE5">
            <w:pPr>
              <w:numPr>
                <w:ilvl w:val="0"/>
                <w:numId w:val="20"/>
              </w:numPr>
              <w:tabs>
                <w:tab w:val="left" w:pos="5"/>
                <w:tab w:val="left" w:pos="147"/>
                <w:tab w:val="left" w:pos="288"/>
              </w:tabs>
              <w:ind w:left="0" w:right="33" w:firstLine="5"/>
              <w:contextualSpacing/>
              <w:textAlignment w:val="baseline"/>
              <w:rPr>
                <w:rFonts w:eastAsia="Times New Roman" w:cs="Arial"/>
                <w:color w:val="000000"/>
                <w:lang w:eastAsia="lt-LT"/>
              </w:rPr>
            </w:pPr>
            <w:r w:rsidRPr="00EA0EE5">
              <w:t>į privačią nuosavybę (gyvenamąją erdvę) ir orų naudojimąsi ja patogiai, saugiai, be jokių išorinių trukdžių, kurie galėtų bet kokiu būdu šią teisę suvaržyti.</w:t>
            </w:r>
          </w:p>
          <w:p w:rsidR="00EA0EE5" w:rsidRPr="00EA0EE5" w:rsidRDefault="00EA0EE5" w:rsidP="00EA0EE5">
            <w:pPr>
              <w:tabs>
                <w:tab w:val="left" w:pos="-107"/>
              </w:tabs>
              <w:ind w:left="-107" w:right="33" w:firstLine="5"/>
              <w:rPr>
                <w:b/>
                <w:i/>
              </w:rPr>
            </w:pPr>
            <w:r w:rsidRPr="00EA0EE5">
              <w:rPr>
                <w:b/>
                <w:i/>
                <w:u w:val="single"/>
              </w:rPr>
              <w:t>Pareiga:</w:t>
            </w:r>
            <w:r w:rsidRPr="00EA0EE5">
              <w:rPr>
                <w:b/>
                <w:i/>
              </w:rPr>
              <w:t xml:space="preserve"> </w:t>
            </w:r>
          </w:p>
          <w:p w:rsidR="00EA0EE5" w:rsidRPr="00EA0EE5" w:rsidRDefault="00EA0EE5" w:rsidP="00EA0EE5">
            <w:pPr>
              <w:numPr>
                <w:ilvl w:val="0"/>
                <w:numId w:val="19"/>
              </w:numPr>
              <w:tabs>
                <w:tab w:val="left" w:pos="5"/>
                <w:tab w:val="left" w:pos="147"/>
              </w:tabs>
              <w:ind w:left="0" w:right="33" w:firstLine="5"/>
              <w:contextualSpacing/>
            </w:pPr>
            <w:r w:rsidRPr="00EA0EE5">
              <w:t xml:space="preserve">Paisyti greta įsikūrusio investuotojo teisės naudotis savo privačia nuosavybe (nevaržomai naudoti, valdyti ir disponuoti jėgaine) ir teisėtų interesų (lūkesčio, </w:t>
            </w:r>
            <w:r w:rsidRPr="00EA0EE5">
              <w:lastRenderedPageBreak/>
              <w:t>kad greta gyvenanti bendruomenė teisės naudotis savo privačia nuosavybe tyčia nevaržys).</w:t>
            </w:r>
          </w:p>
        </w:tc>
      </w:tr>
      <w:tr w:rsidR="00EA0EE5" w:rsidRPr="00EA0EE5" w:rsidTr="00EA0EE5">
        <w:trPr>
          <w:trHeight w:val="411"/>
          <w:jc w:val="center"/>
        </w:trPr>
        <w:tc>
          <w:tcPr>
            <w:tcW w:w="9503" w:type="dxa"/>
            <w:gridSpan w:val="3"/>
            <w:shd w:val="clear" w:color="auto" w:fill="F7CAAC" w:themeFill="accent2" w:themeFillTint="66"/>
            <w:vAlign w:val="center"/>
          </w:tcPr>
          <w:p w:rsidR="00EA0EE5" w:rsidRPr="00EA0EE5" w:rsidRDefault="00EA0EE5" w:rsidP="00EA0EE5">
            <w:pPr>
              <w:tabs>
                <w:tab w:val="left" w:pos="1102"/>
              </w:tabs>
              <w:ind w:right="33" w:firstLine="34"/>
              <w:jc w:val="center"/>
            </w:pPr>
            <w:r w:rsidRPr="00EA0EE5">
              <w:rPr>
                <w:b/>
              </w:rPr>
              <w:lastRenderedPageBreak/>
              <w:t>ŪKINĖS VEIKLOS LAISVĖ IR INICIATYVA</w:t>
            </w:r>
          </w:p>
        </w:tc>
      </w:tr>
      <w:tr w:rsidR="00EA0EE5" w:rsidRPr="00EA0EE5" w:rsidTr="00EA0EE5">
        <w:trPr>
          <w:trHeight w:val="458"/>
          <w:jc w:val="center"/>
        </w:trPr>
        <w:tc>
          <w:tcPr>
            <w:tcW w:w="1990" w:type="dxa"/>
          </w:tcPr>
          <w:p w:rsidR="00EA0EE5" w:rsidRPr="00EA0EE5" w:rsidRDefault="00EA0EE5" w:rsidP="00EA0EE5">
            <w:pPr>
              <w:ind w:left="29" w:right="33" w:firstLine="0"/>
              <w:rPr>
                <w:i/>
              </w:rPr>
            </w:pPr>
            <w:r w:rsidRPr="00EA0EE5">
              <w:rPr>
                <w:b/>
              </w:rPr>
              <w:t xml:space="preserve">INVESTUOTOJAS </w:t>
            </w:r>
          </w:p>
          <w:p w:rsidR="00EA0EE5" w:rsidRPr="00EA0EE5" w:rsidRDefault="00EA0EE5" w:rsidP="00EA0EE5">
            <w:pPr>
              <w:ind w:left="29" w:right="-109" w:firstLine="0"/>
              <w:contextualSpacing/>
              <w:rPr>
                <w:b/>
              </w:rPr>
            </w:pPr>
            <w:r w:rsidRPr="00EA0EE5">
              <w:rPr>
                <w:i/>
                <w:highlight w:val="white"/>
              </w:rPr>
              <w:t>(UAB „</w:t>
            </w:r>
            <w:proofErr w:type="spellStart"/>
            <w:r w:rsidRPr="00EA0EE5">
              <w:rPr>
                <w:i/>
                <w:highlight w:val="white"/>
              </w:rPr>
              <w:t>Fortum</w:t>
            </w:r>
            <w:proofErr w:type="spellEnd"/>
            <w:r w:rsidRPr="00EA0EE5">
              <w:rPr>
                <w:i/>
                <w:highlight w:val="white"/>
              </w:rPr>
              <w:t xml:space="preserve"> Klaipėda“)</w:t>
            </w:r>
          </w:p>
        </w:tc>
        <w:tc>
          <w:tcPr>
            <w:tcW w:w="7513" w:type="dxa"/>
            <w:gridSpan w:val="2"/>
          </w:tcPr>
          <w:p w:rsidR="00EA0EE5" w:rsidRPr="00EA0EE5" w:rsidRDefault="00EA0EE5" w:rsidP="00EA0EE5">
            <w:pPr>
              <w:framePr w:hSpace="180" w:wrap="around" w:vAnchor="text" w:hAnchor="text" w:x="-147" w:y="1"/>
              <w:ind w:left="165" w:hanging="165"/>
              <w:suppressOverlap/>
              <w:rPr>
                <w:i/>
              </w:rPr>
            </w:pPr>
            <w:r w:rsidRPr="00EA0EE5">
              <w:rPr>
                <w:b/>
                <w:i/>
              </w:rPr>
              <w:t>Teisė</w:t>
            </w:r>
            <w:r w:rsidRPr="00EA0EE5">
              <w:rPr>
                <w:i/>
              </w:rPr>
              <w:t xml:space="preserve">: </w:t>
            </w:r>
            <w:r w:rsidRPr="00EA0EE5">
              <w:rPr>
                <w:rFonts w:eastAsia="Times New Roman" w:cs="Times New Roman"/>
                <w:bCs/>
                <w:iCs/>
                <w:lang w:eastAsia="lt-LT"/>
              </w:rPr>
              <w:t xml:space="preserve"> Įsigyti ar išsinuomoti žemės sklypus ir juose statyti vėjo jėgaines.</w:t>
            </w:r>
          </w:p>
          <w:p w:rsidR="00EA0EE5" w:rsidRPr="00EA0EE5" w:rsidRDefault="00EA0EE5" w:rsidP="00EA0EE5">
            <w:pPr>
              <w:tabs>
                <w:tab w:val="left" w:pos="317"/>
              </w:tabs>
              <w:spacing w:after="240"/>
              <w:ind w:left="165" w:right="33" w:hanging="165"/>
              <w:rPr>
                <w:rFonts w:eastAsia="Times New Roman" w:cs="Arial"/>
                <w:bCs/>
                <w:lang w:eastAsia="lt-LT"/>
              </w:rPr>
            </w:pPr>
            <w:r w:rsidRPr="00EA0EE5">
              <w:rPr>
                <w:b/>
                <w:i/>
              </w:rPr>
              <w:t>Pareiga</w:t>
            </w:r>
            <w:r w:rsidRPr="00EA0EE5">
              <w:rPr>
                <w:i/>
              </w:rPr>
              <w:t>:</w:t>
            </w:r>
            <w:r w:rsidRPr="00EA0EE5">
              <w:rPr>
                <w:rFonts w:eastAsia="Times New Roman" w:cs="Arial"/>
                <w:bCs/>
                <w:i/>
                <w:iCs/>
                <w:lang w:eastAsia="lt-LT"/>
              </w:rPr>
              <w:t xml:space="preserve"> </w:t>
            </w:r>
            <w:r w:rsidRPr="00EA0EE5">
              <w:rPr>
                <w:rFonts w:eastAsia="Times New Roman" w:cs="Arial"/>
                <w:bCs/>
                <w:iCs/>
                <w:lang w:eastAsia="lt-LT"/>
              </w:rPr>
              <w:t xml:space="preserve">Užtikrinti </w:t>
            </w:r>
            <w:r w:rsidRPr="00EA0EE5">
              <w:rPr>
                <w:rFonts w:eastAsia="Times New Roman" w:cs="Arial"/>
                <w:bCs/>
                <w:lang w:eastAsia="lt-LT"/>
              </w:rPr>
              <w:t>PAV procedūros atlikimą.</w:t>
            </w:r>
          </w:p>
        </w:tc>
      </w:tr>
      <w:tr w:rsidR="00EA0EE5" w:rsidRPr="00EA0EE5" w:rsidTr="00EA0EE5">
        <w:trPr>
          <w:trHeight w:val="2086"/>
          <w:jc w:val="center"/>
        </w:trPr>
        <w:tc>
          <w:tcPr>
            <w:tcW w:w="1990" w:type="dxa"/>
          </w:tcPr>
          <w:p w:rsidR="00EA0EE5" w:rsidRPr="00EA0EE5" w:rsidRDefault="00EA0EE5" w:rsidP="00EA0EE5">
            <w:pPr>
              <w:ind w:left="29" w:firstLine="0"/>
              <w:rPr>
                <w:rFonts w:eastAsia="Times New Roman" w:cs="Times New Roman"/>
                <w:b/>
                <w:bCs/>
                <w:color w:val="000000"/>
                <w:shd w:val="clear" w:color="auto" w:fill="FFFFFF"/>
                <w:lang w:eastAsia="lt-LT"/>
              </w:rPr>
            </w:pPr>
            <w:r w:rsidRPr="00EA0EE5">
              <w:rPr>
                <w:rFonts w:eastAsia="Times New Roman" w:cs="Times New Roman"/>
                <w:b/>
                <w:bCs/>
                <w:color w:val="000000"/>
                <w:shd w:val="clear" w:color="auto" w:fill="FFFFFF"/>
                <w:lang w:eastAsia="lt-LT"/>
              </w:rPr>
              <w:t xml:space="preserve">BENDRUOMENĖ </w:t>
            </w:r>
          </w:p>
          <w:p w:rsidR="00EA0EE5" w:rsidRPr="00EA0EE5" w:rsidRDefault="00EA0EE5" w:rsidP="00EA0EE5">
            <w:pPr>
              <w:ind w:left="29" w:right="33" w:firstLine="0"/>
            </w:pPr>
            <w:r w:rsidRPr="00EA0EE5">
              <w:rPr>
                <w:bCs/>
                <w:color w:val="000000"/>
                <w:shd w:val="clear" w:color="auto" w:fill="FFFFFF"/>
              </w:rPr>
              <w:t>(</w:t>
            </w:r>
            <w:r w:rsidRPr="00EA0EE5">
              <w:rPr>
                <w:rFonts w:eastAsia="Times New Roman" w:cs="Times New Roman"/>
                <w:bCs/>
                <w:i/>
                <w:color w:val="000000"/>
                <w:shd w:val="clear" w:color="auto" w:fill="FFFFFF"/>
                <w:lang w:eastAsia="lt-LT"/>
              </w:rPr>
              <w:t>Klaipėdos miesto ir rajono visuomeninės organizacijos</w:t>
            </w:r>
            <w:r w:rsidRPr="00EA0EE5">
              <w:rPr>
                <w:bCs/>
                <w:i/>
                <w:color w:val="000000"/>
                <w:shd w:val="clear" w:color="auto" w:fill="FFFFFF"/>
              </w:rPr>
              <w:t>)</w:t>
            </w:r>
          </w:p>
        </w:tc>
        <w:tc>
          <w:tcPr>
            <w:tcW w:w="7513" w:type="dxa"/>
            <w:gridSpan w:val="2"/>
          </w:tcPr>
          <w:p w:rsidR="00EA0EE5" w:rsidRPr="00EA0EE5" w:rsidRDefault="00EA0EE5" w:rsidP="00EA0EE5">
            <w:pPr>
              <w:ind w:left="165" w:right="-1" w:hanging="165"/>
              <w:rPr>
                <w:rFonts w:eastAsia="Times New Roman" w:cs="Times New Roman"/>
                <w:b/>
                <w:i/>
                <w:color w:val="000000"/>
                <w:u w:val="single"/>
                <w:lang w:eastAsia="lt-LT"/>
              </w:rPr>
            </w:pPr>
            <w:r w:rsidRPr="00EA0EE5">
              <w:rPr>
                <w:rFonts w:eastAsia="Times New Roman" w:cs="Times New Roman"/>
                <w:b/>
                <w:i/>
                <w:color w:val="000000"/>
                <w:u w:val="single"/>
                <w:lang w:eastAsia="lt-LT"/>
              </w:rPr>
              <w:t xml:space="preserve">Teisė: </w:t>
            </w:r>
          </w:p>
          <w:p w:rsidR="00EA0EE5" w:rsidRPr="00EA0EE5" w:rsidRDefault="00EA0EE5" w:rsidP="00EA0EE5">
            <w:pPr>
              <w:framePr w:hSpace="180" w:wrap="around" w:vAnchor="text" w:hAnchor="text" w:x="-147" w:y="1"/>
              <w:numPr>
                <w:ilvl w:val="0"/>
                <w:numId w:val="16"/>
              </w:numPr>
              <w:tabs>
                <w:tab w:val="left" w:pos="198"/>
              </w:tabs>
              <w:ind w:left="165" w:right="33" w:hanging="165"/>
              <w:contextualSpacing/>
              <w:suppressOverlap/>
              <w:textAlignment w:val="baseline"/>
              <w:rPr>
                <w:rFonts w:eastAsia="Times New Roman" w:cs="Arial"/>
                <w:iCs/>
                <w:color w:val="000000"/>
                <w:lang w:eastAsia="lt-LT"/>
              </w:rPr>
            </w:pPr>
            <w:r w:rsidRPr="00EA0EE5">
              <w:rPr>
                <w:rFonts w:eastAsia="Times New Roman" w:cs="Arial"/>
                <w:iCs/>
                <w:color w:val="000000"/>
                <w:lang w:eastAsia="lt-LT"/>
              </w:rPr>
              <w:t>Būti tinkamai informuota apie</w:t>
            </w:r>
            <w:r w:rsidRPr="00EA0EE5">
              <w:rPr>
                <w:highlight w:val="white"/>
              </w:rPr>
              <w:t xml:space="preserve"> jėgainių įrengimą</w:t>
            </w:r>
            <w:r w:rsidRPr="00EA0EE5">
              <w:rPr>
                <w:rFonts w:eastAsia="Times New Roman" w:cs="Arial"/>
                <w:iCs/>
                <w:color w:val="000000"/>
                <w:lang w:eastAsia="lt-LT"/>
              </w:rPr>
              <w:t>;</w:t>
            </w:r>
          </w:p>
          <w:p w:rsidR="00EA0EE5" w:rsidRPr="00EA0EE5" w:rsidRDefault="00EA0EE5" w:rsidP="00EA0EE5">
            <w:pPr>
              <w:framePr w:hSpace="180" w:wrap="around" w:vAnchor="text" w:hAnchor="text" w:x="-147" w:y="1"/>
              <w:numPr>
                <w:ilvl w:val="0"/>
                <w:numId w:val="16"/>
              </w:numPr>
              <w:tabs>
                <w:tab w:val="left" w:pos="198"/>
              </w:tabs>
              <w:ind w:left="165" w:right="33" w:hanging="165"/>
              <w:contextualSpacing/>
              <w:suppressOverlap/>
              <w:textAlignment w:val="baseline"/>
              <w:rPr>
                <w:rFonts w:eastAsia="Times New Roman" w:cs="Arial"/>
                <w:b/>
                <w:iCs/>
                <w:color w:val="000000"/>
                <w:lang w:eastAsia="lt-LT"/>
              </w:rPr>
            </w:pPr>
            <w:r w:rsidRPr="00EA0EE5">
              <w:rPr>
                <w:rFonts w:eastAsia="Times New Roman" w:cs="Arial"/>
                <w:iCs/>
                <w:color w:val="000000"/>
                <w:lang w:eastAsia="lt-LT"/>
              </w:rPr>
              <w:t>t</w:t>
            </w:r>
            <w:r w:rsidRPr="00EA0EE5">
              <w:rPr>
                <w:rFonts w:eastAsia="Times New Roman" w:cs="Arial"/>
                <w:color w:val="000000"/>
                <w:lang w:eastAsia="lt-LT"/>
              </w:rPr>
              <w:t>eisė dėl planuojamos veiklos pateikti motyvuotą nuomonę PAV procese, taip pat TIPK išdavimo procese;</w:t>
            </w:r>
          </w:p>
          <w:p w:rsidR="00EA0EE5" w:rsidRPr="00EA0EE5" w:rsidRDefault="00EA0EE5" w:rsidP="00EA0EE5">
            <w:pPr>
              <w:framePr w:hSpace="180" w:wrap="around" w:vAnchor="text" w:hAnchor="text" w:x="-147" w:y="1"/>
              <w:numPr>
                <w:ilvl w:val="0"/>
                <w:numId w:val="16"/>
              </w:numPr>
              <w:tabs>
                <w:tab w:val="left" w:pos="198"/>
              </w:tabs>
              <w:ind w:left="165" w:right="33" w:hanging="165"/>
              <w:contextualSpacing/>
              <w:suppressOverlap/>
              <w:textAlignment w:val="baseline"/>
              <w:rPr>
                <w:rFonts w:eastAsia="Times New Roman" w:cs="Arial"/>
                <w:b/>
                <w:iCs/>
                <w:color w:val="000000"/>
                <w:lang w:eastAsia="lt-LT"/>
              </w:rPr>
            </w:pPr>
            <w:r w:rsidRPr="00EA0EE5">
              <w:rPr>
                <w:rFonts w:eastAsia="Times New Roman" w:cs="Times New Roman"/>
                <w:color w:val="000000"/>
                <w:shd w:val="clear" w:color="auto" w:fill="FFFFFF"/>
                <w:lang w:eastAsia="lt-LT"/>
              </w:rPr>
              <w:t xml:space="preserve"> kreiptis į teismą su prašymu panaikinti Įmonei išduotą leidimą.</w:t>
            </w:r>
          </w:p>
          <w:p w:rsidR="00EA0EE5" w:rsidRPr="00EA0EE5" w:rsidRDefault="00EA0EE5" w:rsidP="00EA0EE5">
            <w:pPr>
              <w:ind w:left="165" w:right="-1" w:hanging="165"/>
              <w:rPr>
                <w:rFonts w:eastAsia="Times New Roman" w:cs="Times New Roman"/>
                <w:color w:val="000000"/>
                <w:lang w:eastAsia="lt-LT"/>
              </w:rPr>
            </w:pPr>
            <w:r w:rsidRPr="00EA0EE5">
              <w:rPr>
                <w:rFonts w:eastAsia="Times New Roman" w:cs="Times New Roman"/>
                <w:b/>
                <w:i/>
                <w:color w:val="000000"/>
                <w:u w:val="single"/>
                <w:lang w:eastAsia="lt-LT"/>
              </w:rPr>
              <w:t>Pareiga:</w:t>
            </w:r>
            <w:r w:rsidRPr="00EA0EE5">
              <w:rPr>
                <w:rFonts w:eastAsia="Times New Roman" w:cs="Times New Roman"/>
                <w:color w:val="000000"/>
                <w:lang w:eastAsia="lt-LT"/>
              </w:rPr>
              <w:t xml:space="preserve"> </w:t>
            </w:r>
          </w:p>
          <w:p w:rsidR="00EA0EE5" w:rsidRPr="00EA0EE5" w:rsidRDefault="00EA0EE5" w:rsidP="00EA0EE5">
            <w:pPr>
              <w:framePr w:hSpace="180" w:wrap="around" w:vAnchor="text" w:hAnchor="text" w:x="-147" w:y="1"/>
              <w:numPr>
                <w:ilvl w:val="0"/>
                <w:numId w:val="16"/>
              </w:numPr>
              <w:tabs>
                <w:tab w:val="left" w:pos="198"/>
              </w:tabs>
              <w:ind w:left="165" w:right="33" w:hanging="165"/>
              <w:contextualSpacing/>
              <w:suppressOverlap/>
              <w:textAlignment w:val="baseline"/>
              <w:rPr>
                <w:rFonts w:eastAsia="Times New Roman" w:cs="Arial"/>
                <w:b/>
                <w:iCs/>
                <w:color w:val="000000"/>
                <w:lang w:eastAsia="lt-LT"/>
              </w:rPr>
            </w:pPr>
            <w:r w:rsidRPr="00EA0EE5">
              <w:rPr>
                <w:rFonts w:eastAsia="Times New Roman" w:cs="Arial"/>
                <w:iCs/>
                <w:color w:val="000000"/>
                <w:lang w:eastAsia="lt-LT"/>
              </w:rPr>
              <w:t>Įsitraukti į procesą pagal nustatytą tvarką, aktyviai domėtis ir bendradarbiauti su investuotoju bei valdžia.</w:t>
            </w:r>
          </w:p>
        </w:tc>
      </w:tr>
      <w:tr w:rsidR="00EA0EE5" w:rsidRPr="00EA0EE5" w:rsidTr="00EA0EE5">
        <w:trPr>
          <w:trHeight w:val="1500"/>
          <w:jc w:val="center"/>
        </w:trPr>
        <w:tc>
          <w:tcPr>
            <w:tcW w:w="1990" w:type="dxa"/>
          </w:tcPr>
          <w:p w:rsidR="00EA0EE5" w:rsidRPr="00EA0EE5" w:rsidRDefault="00EA0EE5" w:rsidP="00EA0EE5">
            <w:pPr>
              <w:ind w:left="29" w:right="33" w:firstLine="0"/>
              <w:textAlignment w:val="baseline"/>
              <w:rPr>
                <w:b/>
              </w:rPr>
            </w:pPr>
            <w:r w:rsidRPr="00EA0EE5">
              <w:rPr>
                <w:b/>
                <w:highlight w:val="white"/>
              </w:rPr>
              <w:t>KRAAD</w:t>
            </w:r>
          </w:p>
        </w:tc>
        <w:tc>
          <w:tcPr>
            <w:tcW w:w="7513" w:type="dxa"/>
            <w:gridSpan w:val="2"/>
          </w:tcPr>
          <w:p w:rsidR="00EA0EE5" w:rsidRPr="00EA0EE5" w:rsidRDefault="00EA0EE5" w:rsidP="00EA0EE5">
            <w:pPr>
              <w:ind w:left="165" w:right="-1" w:hanging="165"/>
              <w:rPr>
                <w:rFonts w:eastAsia="Times New Roman" w:cs="Times New Roman"/>
                <w:b/>
                <w:i/>
                <w:color w:val="000000"/>
                <w:u w:val="single"/>
                <w:lang w:eastAsia="lt-LT"/>
              </w:rPr>
            </w:pPr>
            <w:r w:rsidRPr="00EA0EE5">
              <w:rPr>
                <w:rFonts w:eastAsia="Times New Roman" w:cs="Times New Roman"/>
                <w:b/>
                <w:i/>
                <w:color w:val="000000"/>
                <w:u w:val="single"/>
                <w:lang w:eastAsia="lt-LT"/>
              </w:rPr>
              <w:t xml:space="preserve">Teisė: </w:t>
            </w:r>
          </w:p>
          <w:p w:rsidR="00EA0EE5" w:rsidRPr="00EA0EE5" w:rsidRDefault="00EA0EE5" w:rsidP="00EA0EE5">
            <w:pPr>
              <w:numPr>
                <w:ilvl w:val="0"/>
                <w:numId w:val="22"/>
              </w:numPr>
              <w:spacing w:line="276" w:lineRule="auto"/>
              <w:ind w:left="165" w:hanging="165"/>
              <w:contextualSpacing/>
            </w:pPr>
            <w:r w:rsidRPr="00EA0EE5">
              <w:t>Vertinti PAV programą;</w:t>
            </w:r>
          </w:p>
          <w:p w:rsidR="00EA0EE5" w:rsidRPr="00EA0EE5" w:rsidRDefault="00EA0EE5" w:rsidP="00EA0EE5">
            <w:pPr>
              <w:numPr>
                <w:ilvl w:val="0"/>
                <w:numId w:val="22"/>
              </w:numPr>
              <w:spacing w:line="276" w:lineRule="auto"/>
              <w:ind w:left="165" w:hanging="165"/>
              <w:contextualSpacing/>
            </w:pPr>
            <w:r w:rsidRPr="00EA0EE5">
              <w:t>įvertinti visuomenės nuomonę pagal jos pagrįstumą ir atsižvelgti į ją arba ne;</w:t>
            </w:r>
          </w:p>
          <w:p w:rsidR="00EA0EE5" w:rsidRPr="00EA0EE5" w:rsidRDefault="00EA0EE5" w:rsidP="00EA0EE5">
            <w:pPr>
              <w:numPr>
                <w:ilvl w:val="0"/>
                <w:numId w:val="22"/>
              </w:numPr>
              <w:spacing w:line="276" w:lineRule="auto"/>
              <w:ind w:left="165" w:hanging="165"/>
              <w:contextualSpacing/>
            </w:pPr>
            <w:r w:rsidRPr="00EA0EE5">
              <w:t xml:space="preserve">patvirtinti/atsisakyti patvirtinti PAV ataskaitą (priklausomai nuo situacijos), taigi </w:t>
            </w:r>
            <w:r w:rsidRPr="00EA0EE5">
              <w:rPr>
                <w:i/>
              </w:rPr>
              <w:t>užkirsti kelią ūkinės veiklos plėtrai.</w:t>
            </w:r>
          </w:p>
          <w:p w:rsidR="00EA0EE5" w:rsidRPr="00EA0EE5" w:rsidRDefault="00EA0EE5" w:rsidP="00EA0EE5">
            <w:pPr>
              <w:ind w:left="165" w:right="-1" w:hanging="165"/>
              <w:rPr>
                <w:rFonts w:eastAsia="Times New Roman" w:cs="Times New Roman"/>
                <w:color w:val="000000"/>
                <w:lang w:eastAsia="lt-LT"/>
              </w:rPr>
            </w:pPr>
            <w:r w:rsidRPr="00EA0EE5">
              <w:rPr>
                <w:rFonts w:eastAsia="Times New Roman" w:cs="Times New Roman"/>
                <w:b/>
                <w:i/>
                <w:color w:val="000000"/>
                <w:u w:val="single"/>
                <w:lang w:eastAsia="lt-LT"/>
              </w:rPr>
              <w:t>Pareiga:</w:t>
            </w:r>
            <w:r w:rsidRPr="00EA0EE5">
              <w:rPr>
                <w:rFonts w:eastAsia="Times New Roman" w:cs="Times New Roman"/>
                <w:color w:val="000000"/>
                <w:lang w:eastAsia="lt-LT"/>
              </w:rPr>
              <w:t xml:space="preserve"> </w:t>
            </w:r>
          </w:p>
          <w:p w:rsidR="00EA0EE5" w:rsidRPr="00EA0EE5" w:rsidRDefault="00EA0EE5" w:rsidP="00EA0EE5">
            <w:pPr>
              <w:numPr>
                <w:ilvl w:val="0"/>
                <w:numId w:val="22"/>
              </w:numPr>
              <w:spacing w:line="276" w:lineRule="auto"/>
              <w:ind w:left="165" w:hanging="165"/>
              <w:contextualSpacing/>
            </w:pPr>
            <w:r w:rsidRPr="00EA0EE5">
              <w:t>Atlikti PAV atranką;</w:t>
            </w:r>
          </w:p>
          <w:p w:rsidR="00EA0EE5" w:rsidRPr="00EA0EE5" w:rsidRDefault="00EA0EE5" w:rsidP="00EA0EE5">
            <w:pPr>
              <w:numPr>
                <w:ilvl w:val="0"/>
                <w:numId w:val="22"/>
              </w:numPr>
              <w:spacing w:line="276" w:lineRule="auto"/>
              <w:ind w:left="165" w:hanging="165"/>
              <w:contextualSpacing/>
            </w:pPr>
            <w:r w:rsidRPr="00EA0EE5">
              <w:t>informuoti visuomenę apie PAV ir įtraukti ją į rengimo procesą;</w:t>
            </w:r>
          </w:p>
          <w:p w:rsidR="00EA0EE5" w:rsidRPr="00EA0EE5" w:rsidRDefault="00EA0EE5" w:rsidP="00EA0EE5">
            <w:pPr>
              <w:numPr>
                <w:ilvl w:val="0"/>
                <w:numId w:val="22"/>
              </w:numPr>
              <w:spacing w:line="276" w:lineRule="auto"/>
              <w:ind w:left="165" w:hanging="165"/>
              <w:contextualSpacing/>
            </w:pPr>
            <w:r w:rsidRPr="00EA0EE5">
              <w:t xml:space="preserve">patvirtinti PAV ataskaitą (priklausomai nuo situacijos), taigi </w:t>
            </w:r>
            <w:r w:rsidRPr="00EA0EE5">
              <w:rPr>
                <w:i/>
              </w:rPr>
              <w:t>atverti kelią ūkinės veiklos plėtrai.</w:t>
            </w:r>
          </w:p>
        </w:tc>
      </w:tr>
      <w:tr w:rsidR="00EA0EE5" w:rsidRPr="00EA0EE5" w:rsidTr="00EA0EE5">
        <w:trPr>
          <w:trHeight w:val="554"/>
          <w:jc w:val="center"/>
        </w:trPr>
        <w:tc>
          <w:tcPr>
            <w:tcW w:w="1990" w:type="dxa"/>
          </w:tcPr>
          <w:p w:rsidR="00EA0EE5" w:rsidRPr="00EA0EE5" w:rsidRDefault="00EA0EE5" w:rsidP="00EA0EE5">
            <w:pPr>
              <w:ind w:left="-107" w:hanging="6"/>
              <w:rPr>
                <w:b/>
              </w:rPr>
            </w:pPr>
            <w:r w:rsidRPr="00EA0EE5">
              <w:rPr>
                <w:rFonts w:eastAsia="Times New Roman" w:cs="Times New Roman"/>
                <w:b/>
                <w:bCs/>
                <w:color w:val="000000"/>
                <w:shd w:val="clear" w:color="auto" w:fill="FFFFFF"/>
              </w:rPr>
              <w:t>ŠILUTĖS RAJONO SAVIVALDYBĖ</w:t>
            </w:r>
          </w:p>
          <w:p w:rsidR="00EA0EE5" w:rsidRPr="00EA0EE5" w:rsidRDefault="00EA0EE5" w:rsidP="00EA0EE5">
            <w:pPr>
              <w:ind w:left="34" w:right="33"/>
              <w:contextualSpacing/>
              <w:rPr>
                <w:b/>
              </w:rPr>
            </w:pPr>
          </w:p>
        </w:tc>
        <w:tc>
          <w:tcPr>
            <w:tcW w:w="7513" w:type="dxa"/>
            <w:gridSpan w:val="2"/>
          </w:tcPr>
          <w:p w:rsidR="00EA0EE5" w:rsidRPr="00EA0EE5" w:rsidRDefault="00EA0EE5" w:rsidP="00EA0EE5">
            <w:pPr>
              <w:ind w:right="-1" w:hanging="249"/>
              <w:rPr>
                <w:rFonts w:eastAsia="Times New Roman" w:cs="Times New Roman"/>
                <w:color w:val="000000"/>
                <w:lang w:eastAsia="lt-LT"/>
              </w:rPr>
            </w:pPr>
            <w:r w:rsidRPr="00EA0EE5">
              <w:rPr>
                <w:rFonts w:eastAsia="Times New Roman" w:cs="Times New Roman"/>
                <w:b/>
                <w:i/>
                <w:color w:val="000000"/>
                <w:u w:val="single"/>
                <w:lang w:eastAsia="lt-LT"/>
              </w:rPr>
              <w:t>Pareiga:</w:t>
            </w:r>
            <w:r w:rsidRPr="00EA0EE5">
              <w:rPr>
                <w:rFonts w:eastAsia="Times New Roman" w:cs="Times New Roman"/>
                <w:color w:val="000000"/>
                <w:lang w:eastAsia="lt-LT"/>
              </w:rPr>
              <w:t xml:space="preserve"> </w:t>
            </w:r>
          </w:p>
          <w:p w:rsidR="00EA0EE5" w:rsidRPr="00EA0EE5" w:rsidRDefault="00EA0EE5" w:rsidP="00EA0EE5">
            <w:pPr>
              <w:numPr>
                <w:ilvl w:val="0"/>
                <w:numId w:val="16"/>
              </w:numPr>
              <w:spacing w:after="200" w:line="276" w:lineRule="auto"/>
              <w:ind w:left="312" w:right="-1" w:hanging="284"/>
              <w:contextualSpacing/>
              <w:rPr>
                <w:rFonts w:eastAsia="Times New Roman" w:cs="Arial"/>
                <w:b/>
                <w:i/>
                <w:iCs/>
                <w:color w:val="000000"/>
                <w:u w:val="single"/>
                <w:lang w:eastAsia="lt-LT"/>
              </w:rPr>
            </w:pPr>
            <w:r w:rsidRPr="00EA0EE5">
              <w:rPr>
                <w:rFonts w:eastAsia="Times New Roman" w:cs="Arial"/>
                <w:iCs/>
                <w:color w:val="000000"/>
                <w:lang w:eastAsia="lt-LT"/>
              </w:rPr>
              <w:t>Patvirtinti tokį detalųjį planą, kuris atitiktų visus įstatymų reikalavimus</w:t>
            </w:r>
          </w:p>
        </w:tc>
      </w:tr>
      <w:tr w:rsidR="00EA0EE5" w:rsidRPr="00EA0EE5" w:rsidTr="00EA0EE5">
        <w:trPr>
          <w:trHeight w:val="554"/>
          <w:jc w:val="center"/>
        </w:trPr>
        <w:tc>
          <w:tcPr>
            <w:tcW w:w="1990" w:type="dxa"/>
          </w:tcPr>
          <w:p w:rsidR="00EA0EE5" w:rsidRPr="00EA0EE5" w:rsidRDefault="00EA0EE5" w:rsidP="00EA0EE5">
            <w:pPr>
              <w:ind w:left="-107" w:hanging="6"/>
              <w:rPr>
                <w:rFonts w:eastAsia="Times New Roman" w:cs="Times New Roman"/>
                <w:b/>
                <w:bCs/>
                <w:color w:val="000000"/>
                <w:shd w:val="clear" w:color="auto" w:fill="FFFFFF"/>
              </w:rPr>
            </w:pPr>
            <w:r w:rsidRPr="00EA0EE5">
              <w:rPr>
                <w:rFonts w:eastAsia="Times New Roman" w:cs="Times New Roman"/>
                <w:b/>
                <w:bCs/>
                <w:color w:val="000000"/>
                <w:shd w:val="clear" w:color="auto" w:fill="FFFFFF"/>
              </w:rPr>
              <w:t>APLINKOS MINISTERIJA</w:t>
            </w:r>
          </w:p>
        </w:tc>
        <w:tc>
          <w:tcPr>
            <w:tcW w:w="7513" w:type="dxa"/>
            <w:gridSpan w:val="2"/>
          </w:tcPr>
          <w:p w:rsidR="00EA0EE5" w:rsidRPr="00EA0EE5" w:rsidRDefault="00EA0EE5" w:rsidP="00EA0EE5">
            <w:pPr>
              <w:ind w:left="-107" w:right="-1"/>
              <w:rPr>
                <w:rFonts w:eastAsia="Times New Roman" w:cs="Times New Roman"/>
                <w:color w:val="000000"/>
                <w:lang w:eastAsia="lt-LT"/>
              </w:rPr>
            </w:pPr>
            <w:r w:rsidRPr="00EA0EE5">
              <w:rPr>
                <w:rFonts w:eastAsia="Times New Roman" w:cs="Times New Roman"/>
                <w:b/>
                <w:i/>
                <w:color w:val="000000"/>
                <w:u w:val="single"/>
                <w:lang w:eastAsia="lt-LT"/>
              </w:rPr>
              <w:t>Pareiga:</w:t>
            </w:r>
            <w:r w:rsidRPr="00EA0EE5">
              <w:rPr>
                <w:rFonts w:eastAsia="Times New Roman" w:cs="Times New Roman"/>
                <w:color w:val="000000"/>
                <w:lang w:eastAsia="lt-LT"/>
              </w:rPr>
              <w:t xml:space="preserve"> </w:t>
            </w:r>
          </w:p>
          <w:p w:rsidR="00EA0EE5" w:rsidRPr="00EA0EE5" w:rsidRDefault="00EA0EE5" w:rsidP="00EA0EE5">
            <w:pPr>
              <w:numPr>
                <w:ilvl w:val="0"/>
                <w:numId w:val="22"/>
              </w:numPr>
              <w:tabs>
                <w:tab w:val="left" w:pos="147"/>
              </w:tabs>
              <w:ind w:left="147" w:right="-1" w:hanging="147"/>
              <w:contextualSpacing/>
              <w:rPr>
                <w:rFonts w:eastAsia="Times New Roman" w:cs="Times New Roman"/>
                <w:color w:val="000000"/>
                <w:lang w:eastAsia="lt-LT"/>
              </w:rPr>
            </w:pPr>
            <w:r w:rsidRPr="00EA0EE5">
              <w:rPr>
                <w:rFonts w:eastAsia="Times New Roman" w:cs="Times New Roman"/>
                <w:color w:val="000000"/>
                <w:lang w:eastAsia="lt-LT"/>
              </w:rPr>
              <w:t xml:space="preserve">Nešališkai, objektyviai ir nepriklausomai, išklausius ir Bendruomenę, investuotoją, ir valdžios institucijas, išnagrinėti skundą ir priimti sprendimą, ar </w:t>
            </w:r>
            <w:r w:rsidRPr="00EA0EE5">
              <w:rPr>
                <w:rFonts w:eastAsia="Times New Roman" w:cs="Times New Roman"/>
                <w:b/>
                <w:bCs/>
                <w:i/>
                <w:color w:val="000000"/>
                <w:shd w:val="clear" w:color="auto" w:fill="FFFFFF"/>
              </w:rPr>
              <w:t>veikla nedarys neigiamo poveikio.</w:t>
            </w:r>
          </w:p>
        </w:tc>
      </w:tr>
      <w:tr w:rsidR="00EA0EE5" w:rsidRPr="00EA0EE5" w:rsidTr="00EA0EE5">
        <w:trPr>
          <w:trHeight w:val="559"/>
          <w:jc w:val="center"/>
        </w:trPr>
        <w:tc>
          <w:tcPr>
            <w:tcW w:w="9503" w:type="dxa"/>
            <w:gridSpan w:val="3"/>
            <w:shd w:val="clear" w:color="auto" w:fill="DEEAF6" w:themeFill="accent1" w:themeFillTint="33"/>
            <w:vAlign w:val="center"/>
          </w:tcPr>
          <w:p w:rsidR="00EA0EE5" w:rsidRPr="00EA0EE5" w:rsidRDefault="00EA0EE5" w:rsidP="00EA0EE5">
            <w:pPr>
              <w:tabs>
                <w:tab w:val="left" w:pos="1163"/>
                <w:tab w:val="left" w:pos="1207"/>
              </w:tabs>
              <w:ind w:left="-846" w:right="33" w:firstLine="255"/>
              <w:jc w:val="center"/>
            </w:pPr>
            <w:r w:rsidRPr="00EA0EE5">
              <w:rPr>
                <w:b/>
              </w:rPr>
              <w:t>TEISĖ Į SVEIKĄ IR ŠVARIĄ APLINKĄ</w:t>
            </w:r>
          </w:p>
        </w:tc>
      </w:tr>
      <w:tr w:rsidR="00EA0EE5" w:rsidRPr="00EA0EE5" w:rsidTr="00EA0EE5">
        <w:trPr>
          <w:trHeight w:val="1979"/>
          <w:jc w:val="center"/>
        </w:trPr>
        <w:tc>
          <w:tcPr>
            <w:tcW w:w="2053" w:type="dxa"/>
            <w:gridSpan w:val="2"/>
          </w:tcPr>
          <w:p w:rsidR="00EA0EE5" w:rsidRPr="00EA0EE5" w:rsidRDefault="00EA0EE5" w:rsidP="00EE2070">
            <w:pPr>
              <w:tabs>
                <w:tab w:val="left" w:pos="318"/>
              </w:tabs>
              <w:ind w:left="29" w:right="33" w:firstLine="0"/>
              <w:contextualSpacing/>
              <w:textAlignment w:val="baseline"/>
              <w:rPr>
                <w:rFonts w:eastAsia="Times New Roman" w:cs="Arial"/>
                <w:i/>
                <w:color w:val="000000"/>
                <w:lang w:eastAsia="lt-LT"/>
              </w:rPr>
            </w:pPr>
            <w:r w:rsidRPr="00EA0EE5">
              <w:rPr>
                <w:rFonts w:eastAsia="Times New Roman" w:cs="Arial"/>
                <w:b/>
                <w:color w:val="000000"/>
                <w:shd w:val="clear" w:color="auto" w:fill="FFFFFF"/>
                <w:lang w:eastAsia="lt-LT"/>
              </w:rPr>
              <w:t xml:space="preserve">BENDRUOMENĖ </w:t>
            </w:r>
          </w:p>
        </w:tc>
        <w:tc>
          <w:tcPr>
            <w:tcW w:w="7450" w:type="dxa"/>
          </w:tcPr>
          <w:p w:rsidR="00EA0EE5" w:rsidRPr="00EA0EE5" w:rsidRDefault="00EA0EE5" w:rsidP="00EE2070">
            <w:pPr>
              <w:tabs>
                <w:tab w:val="left" w:pos="538"/>
              </w:tabs>
              <w:ind w:left="102" w:right="33" w:hanging="102"/>
              <w:contextualSpacing/>
              <w:textAlignment w:val="baseline"/>
              <w:rPr>
                <w:rFonts w:eastAsia="Times New Roman" w:cs="Arial"/>
                <w:color w:val="000000"/>
                <w:lang w:eastAsia="lt-LT"/>
              </w:rPr>
            </w:pPr>
            <w:r w:rsidRPr="00EA0EE5">
              <w:rPr>
                <w:rFonts w:eastAsia="Times New Roman" w:cs="Arial"/>
                <w:b/>
                <w:i/>
                <w:color w:val="000000"/>
                <w:u w:val="single"/>
                <w:shd w:val="clear" w:color="auto" w:fill="FFFFFF"/>
                <w:lang w:eastAsia="lt-LT"/>
              </w:rPr>
              <w:t>Teisė:</w:t>
            </w:r>
            <w:r w:rsidRPr="00EA0EE5">
              <w:rPr>
                <w:rFonts w:eastAsia="Times New Roman" w:cs="Arial"/>
                <w:b/>
                <w:color w:val="000000"/>
                <w:shd w:val="clear" w:color="auto" w:fill="FFFFFF"/>
                <w:lang w:eastAsia="lt-LT"/>
              </w:rPr>
              <w:t xml:space="preserve"> </w:t>
            </w:r>
          </w:p>
          <w:p w:rsidR="00EA0EE5" w:rsidRPr="00EA0EE5" w:rsidRDefault="00EA0EE5" w:rsidP="00EE2070">
            <w:pPr>
              <w:numPr>
                <w:ilvl w:val="0"/>
                <w:numId w:val="21"/>
              </w:numPr>
              <w:tabs>
                <w:tab w:val="left" w:pos="225"/>
              </w:tabs>
              <w:spacing w:line="276" w:lineRule="auto"/>
              <w:ind w:left="102" w:hanging="102"/>
              <w:contextualSpacing/>
            </w:pPr>
            <w:r w:rsidRPr="00EA0EE5">
              <w:t>Gauti bet kokią informaciją, kuria disponuoja viešasis subjektas (išskyrus atvejus, kai ši informacija yra konfidenciali);</w:t>
            </w:r>
          </w:p>
          <w:p w:rsidR="00EA0EE5" w:rsidRPr="00EA0EE5" w:rsidRDefault="00EA0EE5" w:rsidP="00EE2070">
            <w:pPr>
              <w:numPr>
                <w:ilvl w:val="0"/>
                <w:numId w:val="21"/>
              </w:numPr>
              <w:tabs>
                <w:tab w:val="left" w:pos="225"/>
              </w:tabs>
              <w:spacing w:line="276" w:lineRule="auto"/>
              <w:ind w:left="102" w:hanging="102"/>
              <w:contextualSpacing/>
            </w:pPr>
            <w:r w:rsidRPr="00EA0EE5">
              <w:t>gauti informaciją apie save;</w:t>
            </w:r>
          </w:p>
          <w:p w:rsidR="00EA0EE5" w:rsidRPr="00EA0EE5" w:rsidRDefault="00EA0EE5" w:rsidP="00EE2070">
            <w:pPr>
              <w:numPr>
                <w:ilvl w:val="0"/>
                <w:numId w:val="21"/>
              </w:numPr>
              <w:tabs>
                <w:tab w:val="left" w:pos="225"/>
              </w:tabs>
              <w:spacing w:line="276" w:lineRule="auto"/>
              <w:ind w:left="102" w:hanging="102"/>
              <w:contextualSpacing/>
            </w:pPr>
            <w:r w:rsidRPr="00EA0EE5">
              <w:t>gauti informaciją apie šalia vykdomą ūkinę veiklą;</w:t>
            </w:r>
          </w:p>
          <w:p w:rsidR="00EA0EE5" w:rsidRPr="00EA0EE5" w:rsidRDefault="00EA0EE5" w:rsidP="00EE2070">
            <w:pPr>
              <w:numPr>
                <w:ilvl w:val="0"/>
                <w:numId w:val="21"/>
              </w:numPr>
              <w:tabs>
                <w:tab w:val="left" w:pos="225"/>
                <w:tab w:val="left" w:pos="318"/>
              </w:tabs>
              <w:ind w:left="102" w:right="33" w:hanging="102"/>
              <w:contextualSpacing/>
              <w:rPr>
                <w:rFonts w:eastAsia="Times New Roman" w:cs="Arial"/>
                <w:b/>
                <w:iCs/>
                <w:color w:val="000000"/>
                <w:u w:val="single"/>
                <w:lang w:eastAsia="lt-LT"/>
              </w:rPr>
            </w:pPr>
            <w:r w:rsidRPr="00EA0EE5">
              <w:t>pateikti nuomonę ir dalyvauti susitikimuose bei svarstymuose dėl juos galimai įtakojančios ūkinės veiklos.</w:t>
            </w:r>
          </w:p>
          <w:p w:rsidR="00EA0EE5" w:rsidRPr="00EA0EE5" w:rsidRDefault="00EA0EE5" w:rsidP="00EE2070">
            <w:pPr>
              <w:tabs>
                <w:tab w:val="left" w:pos="225"/>
                <w:tab w:val="left" w:pos="318"/>
              </w:tabs>
              <w:ind w:left="102" w:right="33" w:hanging="102"/>
              <w:rPr>
                <w:rFonts w:eastAsia="Times New Roman" w:cs="Arial"/>
                <w:b/>
                <w:iCs/>
                <w:color w:val="000000"/>
                <w:u w:val="single"/>
                <w:lang w:eastAsia="lt-LT"/>
              </w:rPr>
            </w:pPr>
            <w:r w:rsidRPr="00EA0EE5">
              <w:rPr>
                <w:rFonts w:eastAsia="Times New Roman" w:cs="Arial"/>
                <w:b/>
                <w:iCs/>
                <w:color w:val="000000"/>
                <w:u w:val="single"/>
                <w:lang w:eastAsia="lt-LT"/>
              </w:rPr>
              <w:t>Pareiga:</w:t>
            </w:r>
          </w:p>
          <w:p w:rsidR="00EA0EE5" w:rsidRPr="00EA0EE5" w:rsidRDefault="00EA0EE5" w:rsidP="00EE2070">
            <w:pPr>
              <w:numPr>
                <w:ilvl w:val="0"/>
                <w:numId w:val="21"/>
              </w:numPr>
              <w:tabs>
                <w:tab w:val="left" w:pos="225"/>
                <w:tab w:val="left" w:pos="254"/>
              </w:tabs>
              <w:ind w:left="102" w:right="33" w:hanging="102"/>
              <w:contextualSpacing/>
              <w:textAlignment w:val="baseline"/>
              <w:rPr>
                <w:rFonts w:eastAsia="Times New Roman" w:cs="Arial"/>
                <w:iCs/>
                <w:color w:val="000000"/>
                <w:lang w:eastAsia="lt-LT"/>
              </w:rPr>
            </w:pPr>
            <w:r w:rsidRPr="00EA0EE5">
              <w:rPr>
                <w:rFonts w:eastAsia="Times New Roman" w:cs="Arial"/>
                <w:iCs/>
                <w:color w:val="000000"/>
                <w:lang w:eastAsia="lt-LT"/>
              </w:rPr>
              <w:t>Motyvuoti, argumentuoti ir pagrįsti savo nuomonę.</w:t>
            </w:r>
          </w:p>
          <w:p w:rsidR="00EA0EE5" w:rsidRPr="00EA0EE5" w:rsidRDefault="00EA0EE5" w:rsidP="00EA0EE5">
            <w:pPr>
              <w:tabs>
                <w:tab w:val="left" w:pos="254"/>
              </w:tabs>
              <w:ind w:right="33"/>
              <w:textAlignment w:val="baseline"/>
              <w:rPr>
                <w:rFonts w:eastAsia="Times New Roman" w:cs="Arial"/>
                <w:iCs/>
                <w:color w:val="000000"/>
                <w:lang w:eastAsia="lt-LT"/>
              </w:rPr>
            </w:pPr>
          </w:p>
        </w:tc>
      </w:tr>
    </w:tbl>
    <w:p w:rsidR="00EA0EE5" w:rsidRPr="00EA0EE5" w:rsidRDefault="00EA0EE5" w:rsidP="00EA0EE5">
      <w:pPr>
        <w:spacing w:after="0" w:line="240" w:lineRule="auto"/>
        <w:ind w:left="142" w:hanging="142"/>
        <w:jc w:val="both"/>
        <w:rPr>
          <w:rFonts w:ascii="Times New Roman" w:hAnsi="Times New Roman" w:cs="Times New Roman"/>
          <w:highlight w:val="yellow"/>
        </w:rPr>
      </w:pPr>
    </w:p>
    <w:p w:rsidR="0011622B" w:rsidRPr="00F14462" w:rsidRDefault="0011622B" w:rsidP="00F14462">
      <w:pPr>
        <w:rPr>
          <w:rFonts w:ascii="Times New Roman" w:eastAsia="Times New Roman" w:hAnsi="Times New Roman" w:cs="Times New Roman"/>
          <w:sz w:val="24"/>
          <w:szCs w:val="24"/>
          <w:lang w:eastAsia="lt-LT"/>
        </w:rPr>
      </w:pPr>
    </w:p>
    <w:sectPr w:rsidR="0011622B" w:rsidRPr="00F14462" w:rsidSect="00577476">
      <w:headerReference w:type="default" r:id="rId14"/>
      <w:footerReference w:type="default" r:id="rId15"/>
      <w:pgSz w:w="11906" w:h="16838"/>
      <w:pgMar w:top="1134" w:right="1134" w:bottom="1134" w:left="1701" w:header="567" w:footer="567" w:gutter="0"/>
      <w:pgNumType w:start="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378" w:rsidRDefault="002B7378" w:rsidP="00AE2E41">
      <w:pPr>
        <w:spacing w:after="0" w:line="240" w:lineRule="auto"/>
      </w:pPr>
      <w:r>
        <w:separator/>
      </w:r>
    </w:p>
  </w:endnote>
  <w:endnote w:type="continuationSeparator" w:id="0">
    <w:p w:rsidR="002B7378" w:rsidRDefault="002B7378" w:rsidP="00AE2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Lucida Grande">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2454725"/>
      <w:docPartObj>
        <w:docPartGallery w:val="Page Numbers (Bottom of Page)"/>
        <w:docPartUnique/>
      </w:docPartObj>
    </w:sdtPr>
    <w:sdtEndPr>
      <w:rPr>
        <w:noProof/>
      </w:rPr>
    </w:sdtEndPr>
    <w:sdtContent>
      <w:p w:rsidR="00302C2E" w:rsidRDefault="00302C2E">
        <w:pPr>
          <w:pStyle w:val="Footer"/>
          <w:jc w:val="center"/>
        </w:pPr>
        <w:r>
          <w:fldChar w:fldCharType="begin"/>
        </w:r>
        <w:r>
          <w:instrText xml:space="preserve"> PAGE   \* MERGEFORMAT </w:instrText>
        </w:r>
        <w:r>
          <w:fldChar w:fldCharType="separate"/>
        </w:r>
        <w:r w:rsidR="00577476">
          <w:rPr>
            <w:noProof/>
          </w:rPr>
          <w:t>8</w:t>
        </w:r>
        <w:r>
          <w:rPr>
            <w:noProof/>
          </w:rPr>
          <w:fldChar w:fldCharType="end"/>
        </w:r>
      </w:p>
    </w:sdtContent>
  </w:sdt>
  <w:p w:rsidR="006A4064" w:rsidRPr="00611793" w:rsidRDefault="006A4064" w:rsidP="006A4064">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378" w:rsidRDefault="002B7378" w:rsidP="00AE2E41">
      <w:pPr>
        <w:spacing w:after="0" w:line="240" w:lineRule="auto"/>
      </w:pPr>
      <w:r>
        <w:separator/>
      </w:r>
    </w:p>
  </w:footnote>
  <w:footnote w:type="continuationSeparator" w:id="0">
    <w:p w:rsidR="002B7378" w:rsidRDefault="002B7378" w:rsidP="00AE2E41">
      <w:pPr>
        <w:spacing w:after="0" w:line="240" w:lineRule="auto"/>
      </w:pPr>
      <w:r>
        <w:continuationSeparator/>
      </w:r>
    </w:p>
  </w:footnote>
  <w:footnote w:id="1">
    <w:p w:rsidR="00EA0EE5" w:rsidRDefault="00EA0EE5" w:rsidP="00EA0EE5">
      <w:pPr>
        <w:pStyle w:val="FootnoteText"/>
      </w:pPr>
      <w:r>
        <w:rPr>
          <w:rStyle w:val="FootnoteReference"/>
        </w:rPr>
        <w:footnoteRef/>
      </w:r>
      <w:r>
        <w:t xml:space="preserve"> </w:t>
      </w:r>
      <w:r w:rsidRPr="00823D1D">
        <w:t>http://www.silutesnaujienos.lt/index.php?option=com_content&amp;view=article&amp;id=567:vilkyi-bendruomen-kelia-kar-dl-vjo-jgaini&amp;catid=79:problema&amp;Itemid=134</w:t>
      </w:r>
    </w:p>
  </w:footnote>
  <w:footnote w:id="2">
    <w:p w:rsidR="00EA0EE5" w:rsidRDefault="00EA0EE5" w:rsidP="00EA0EE5">
      <w:pPr>
        <w:pStyle w:val="FootnoteText"/>
      </w:pPr>
      <w:r>
        <w:rPr>
          <w:rStyle w:val="FootnoteReference"/>
        </w:rPr>
        <w:footnoteRef/>
      </w:r>
      <w:r>
        <w:t xml:space="preserve"> </w:t>
      </w:r>
      <w:r w:rsidRPr="00424D85">
        <w:t xml:space="preserve">Vilniaus apygardos administracinio teismo byla IK-1448-815/2012   </w:t>
      </w:r>
    </w:p>
  </w:footnote>
  <w:footnote w:id="3">
    <w:p w:rsidR="00EA0EE5" w:rsidRDefault="00EA0EE5" w:rsidP="00EA0EE5">
      <w:pPr>
        <w:pStyle w:val="FootnoteText"/>
      </w:pPr>
      <w:r>
        <w:rPr>
          <w:rStyle w:val="FootnoteReference"/>
        </w:rPr>
        <w:footnoteRef/>
      </w:r>
      <w:r>
        <w:t xml:space="preserve"> </w:t>
      </w:r>
      <w:r w:rsidRPr="00342B14">
        <w:t>http://www.silutesetazinios.lt/16868/prokurorai-i-kova-su-vejo-malunais-nesivelia/</w:t>
      </w:r>
    </w:p>
  </w:footnote>
  <w:footnote w:id="4">
    <w:p w:rsidR="00EA0EE5" w:rsidRDefault="00EA0EE5" w:rsidP="00EA0EE5">
      <w:pPr>
        <w:pStyle w:val="FootnoteText"/>
      </w:pPr>
      <w:r>
        <w:rPr>
          <w:rStyle w:val="FootnoteReference"/>
        </w:rPr>
        <w:footnoteRef/>
      </w:r>
      <w:r>
        <w:t xml:space="preserve">  http://nepavejui.weebly.com/straipsniai.html</w:t>
      </w:r>
    </w:p>
  </w:footnote>
  <w:footnote w:id="5">
    <w:p w:rsidR="00EA0EE5" w:rsidRDefault="00EA0EE5" w:rsidP="00EA0EE5">
      <w:pPr>
        <w:pStyle w:val="FootnoteText"/>
      </w:pPr>
      <w:r>
        <w:rPr>
          <w:rStyle w:val="FootnoteReference"/>
        </w:rPr>
        <w:footnoteRef/>
      </w:r>
      <w:r>
        <w:t xml:space="preserve"> </w:t>
      </w:r>
      <w:r w:rsidRPr="008D12A5">
        <w:t xml:space="preserve">Vilniaus apygardos administracinio teismo byla IK-1448-815/2012   </w:t>
      </w:r>
    </w:p>
  </w:footnote>
  <w:footnote w:id="6">
    <w:p w:rsidR="00EA0EE5" w:rsidRDefault="00EA0EE5" w:rsidP="00EA0EE5">
      <w:pPr>
        <w:pStyle w:val="FootnoteText"/>
      </w:pPr>
      <w:r>
        <w:rPr>
          <w:rStyle w:val="FootnoteReference"/>
        </w:rPr>
        <w:footnoteRef/>
      </w:r>
      <w:r>
        <w:t xml:space="preserve">  http://nepavejui.weebly.com/straipsniai.html</w:t>
      </w:r>
    </w:p>
  </w:footnote>
  <w:footnote w:id="7">
    <w:p w:rsidR="00EA0EE5" w:rsidRDefault="00EA0EE5" w:rsidP="00EA0EE5">
      <w:pPr>
        <w:pStyle w:val="FootnoteText"/>
      </w:pPr>
      <w:r>
        <w:rPr>
          <w:rStyle w:val="FootnoteReference"/>
        </w:rPr>
        <w:footnoteRef/>
      </w:r>
      <w:r>
        <w:t xml:space="preserve"> </w:t>
      </w:r>
      <w:r w:rsidRPr="00CC6290">
        <w:t xml:space="preserve">Vilniaus apygardos administracinio teismo byla IK-1448-815/2012   </w:t>
      </w:r>
    </w:p>
  </w:footnote>
  <w:footnote w:id="8">
    <w:p w:rsidR="00EA0EE5" w:rsidRDefault="00EA0EE5" w:rsidP="00EA0EE5">
      <w:pPr>
        <w:pStyle w:val="FootnoteText"/>
      </w:pPr>
      <w:r>
        <w:rPr>
          <w:rStyle w:val="FootnoteReference"/>
        </w:rPr>
        <w:footnoteRef/>
      </w:r>
      <w:r>
        <w:t xml:space="preserve"> </w:t>
      </w:r>
      <w:r w:rsidRPr="004E5342">
        <w:t xml:space="preserve">Vilniaus apygardos administracinio teismo byla IK-1448-815/2012   </w:t>
      </w:r>
    </w:p>
  </w:footnote>
  <w:footnote w:id="9">
    <w:p w:rsidR="00EA0EE5" w:rsidRDefault="00EA0EE5" w:rsidP="00EA0EE5">
      <w:pPr>
        <w:pStyle w:val="FootnoteText"/>
      </w:pPr>
      <w:r>
        <w:rPr>
          <w:rStyle w:val="FootnoteReference"/>
        </w:rPr>
        <w:footnoteRef/>
      </w:r>
      <w:r>
        <w:t xml:space="preserve">  http://nepavejui.weebly.com/straipsniai.html</w:t>
      </w:r>
    </w:p>
  </w:footnote>
  <w:footnote w:id="10">
    <w:p w:rsidR="00EA0EE5" w:rsidRDefault="00EA0EE5" w:rsidP="00EA0EE5">
      <w:pPr>
        <w:pStyle w:val="FootnoteText"/>
      </w:pPr>
      <w:r>
        <w:rPr>
          <w:rStyle w:val="FootnoteReference"/>
        </w:rPr>
        <w:footnoteRef/>
      </w:r>
      <w:r>
        <w:t xml:space="preserve"> </w:t>
      </w:r>
      <w:r w:rsidRPr="0067484F">
        <w:t>http://www.lrski.lt/lt/seimo-kontrolieriu-pazymos/viewdownload/1-seimo-kontrolieri-pazymos/883-pazyma-del-kolektyvinio-skundo-pries-silutes-rajono-savivaldybes-administracija.html</w:t>
      </w:r>
    </w:p>
  </w:footnote>
  <w:footnote w:id="11">
    <w:p w:rsidR="00EA0EE5" w:rsidRDefault="00EA0EE5" w:rsidP="00EA0EE5">
      <w:pPr>
        <w:pStyle w:val="FootnoteText"/>
      </w:pPr>
      <w:r>
        <w:rPr>
          <w:rStyle w:val="FootnoteReference"/>
        </w:rPr>
        <w:footnoteRef/>
      </w:r>
      <w:r>
        <w:t xml:space="preserve"> </w:t>
      </w:r>
      <w:r w:rsidRPr="00955E6C">
        <w:t xml:space="preserve">Vilniaus apygardos administracinio teismo byla IK-1448-815/2012   </w:t>
      </w:r>
    </w:p>
  </w:footnote>
  <w:footnote w:id="12">
    <w:p w:rsidR="00EA0EE5" w:rsidRDefault="00EA0EE5" w:rsidP="00EA0EE5">
      <w:pPr>
        <w:pStyle w:val="FootnoteText"/>
      </w:pPr>
      <w:r>
        <w:rPr>
          <w:rStyle w:val="FootnoteReference"/>
        </w:rPr>
        <w:footnoteRef/>
      </w:r>
      <w:r>
        <w:t xml:space="preserve"> </w:t>
      </w:r>
      <w:r w:rsidRPr="00BD1965">
        <w:t>http://lietuvosdiena.lrytas.lt/-13228231551322124391-%C5%A1iluti%C5%A1ki%C5%B3-kova-su-v%C4%97jo-mal%C5%ABnais-jau-sukrutino-seim%C4%85-ir-vyriausyb%C4%99.htm</w:t>
      </w:r>
    </w:p>
  </w:footnote>
  <w:footnote w:id="13">
    <w:p w:rsidR="00EA0EE5" w:rsidRDefault="00EA0EE5" w:rsidP="00EA0EE5">
      <w:pPr>
        <w:pStyle w:val="FootnoteText"/>
      </w:pPr>
      <w:r>
        <w:rPr>
          <w:rStyle w:val="FootnoteReference"/>
        </w:rPr>
        <w:footnoteRef/>
      </w:r>
      <w:r>
        <w:t xml:space="preserve"> </w:t>
      </w:r>
      <w:r w:rsidRPr="0036415E">
        <w:t xml:space="preserve">Vilniaus apygardos administracinio teismo byla IK-1448-815/2012   </w:t>
      </w:r>
    </w:p>
  </w:footnote>
  <w:footnote w:id="14">
    <w:p w:rsidR="00EA0EE5" w:rsidRDefault="00EA0EE5" w:rsidP="00EA0EE5">
      <w:pPr>
        <w:pStyle w:val="FootnoteText"/>
      </w:pPr>
      <w:r>
        <w:rPr>
          <w:rStyle w:val="FootnoteReference"/>
        </w:rPr>
        <w:footnoteRef/>
      </w:r>
      <w:r>
        <w:t xml:space="preserve"> </w:t>
      </w:r>
      <w:r w:rsidRPr="00C564AC">
        <w:t>http://nepavejui.weebly.com/straipsniai.html</w:t>
      </w:r>
    </w:p>
  </w:footnote>
  <w:footnote w:id="15">
    <w:p w:rsidR="00EA0EE5" w:rsidRDefault="00EA0EE5" w:rsidP="00EA0EE5">
      <w:pPr>
        <w:pStyle w:val="FootnoteText"/>
      </w:pPr>
      <w:r>
        <w:rPr>
          <w:rStyle w:val="FootnoteReference"/>
        </w:rPr>
        <w:footnoteRef/>
      </w:r>
      <w:r>
        <w:t xml:space="preserve"> </w:t>
      </w:r>
      <w:r w:rsidRPr="002943E5">
        <w:t xml:space="preserve">Vilniaus apygardos administracinio teismo byla IK-1448-815/2012   </w:t>
      </w:r>
    </w:p>
  </w:footnote>
  <w:footnote w:id="16">
    <w:p w:rsidR="00EA0EE5" w:rsidRDefault="00EA0EE5" w:rsidP="00EA0EE5">
      <w:pPr>
        <w:pStyle w:val="FootnoteText"/>
      </w:pPr>
      <w:r>
        <w:rPr>
          <w:rStyle w:val="FootnoteReference"/>
        </w:rPr>
        <w:footnoteRef/>
      </w:r>
      <w:r>
        <w:t xml:space="preserve"> </w:t>
      </w:r>
      <w:hyperlink r:id="rId1" w:history="1">
        <w:r w:rsidRPr="0051374B">
          <w:rPr>
            <w:rStyle w:val="Hyperlink"/>
          </w:rPr>
          <w:t>http://www.ve.lt/naujienos/lietuva/vakaru-lietuva/malunai-sukasi-bendruomene-nerimsta-938432</w:t>
        </w:r>
      </w:hyperlink>
    </w:p>
    <w:p w:rsidR="00EA0EE5" w:rsidRDefault="00EA0EE5" w:rsidP="00EA0EE5">
      <w:pPr>
        <w:pStyle w:val="FootnoteText"/>
      </w:pPr>
    </w:p>
  </w:footnote>
  <w:footnote w:id="17">
    <w:p w:rsidR="00EA0EE5" w:rsidRDefault="00EA0EE5" w:rsidP="00EA0EE5">
      <w:pPr>
        <w:pStyle w:val="FootnoteText"/>
      </w:pPr>
      <w:r>
        <w:rPr>
          <w:rStyle w:val="FootnoteReference"/>
        </w:rPr>
        <w:footnoteRef/>
      </w:r>
      <w:r>
        <w:t xml:space="preserve"> </w:t>
      </w:r>
      <w:r w:rsidRPr="0064762F">
        <w:t xml:space="preserve">Vilniaus apygardos administracinio teismo byla IK-1448-815/2012   </w:t>
      </w:r>
    </w:p>
  </w:footnote>
  <w:footnote w:id="18">
    <w:p w:rsidR="00EA0EE5" w:rsidRDefault="00EA0EE5" w:rsidP="00EA0EE5">
      <w:pPr>
        <w:pStyle w:val="FootnoteText"/>
      </w:pPr>
      <w:r>
        <w:rPr>
          <w:rStyle w:val="FootnoteReference"/>
        </w:rPr>
        <w:footnoteRef/>
      </w:r>
      <w:r>
        <w:t xml:space="preserve">  http://nepavejui.weebly.com/straipsniai.html</w:t>
      </w:r>
    </w:p>
  </w:footnote>
  <w:footnote w:id="19">
    <w:p w:rsidR="00EA0EE5" w:rsidRDefault="00EA0EE5" w:rsidP="00EA0EE5">
      <w:pPr>
        <w:pStyle w:val="FootnoteText"/>
      </w:pPr>
      <w:r>
        <w:rPr>
          <w:rStyle w:val="FootnoteReference"/>
        </w:rPr>
        <w:footnoteRef/>
      </w:r>
      <w:r>
        <w:t xml:space="preserve"> </w:t>
      </w:r>
      <w:proofErr w:type="spellStart"/>
      <w:r w:rsidRPr="007E562F">
        <w:rPr>
          <w:rFonts w:cs="Times New Roman"/>
          <w:sz w:val="16"/>
        </w:rPr>
        <w:t>Čiūtelių</w:t>
      </w:r>
      <w:proofErr w:type="spellEnd"/>
      <w:r w:rsidRPr="007E562F">
        <w:rPr>
          <w:rFonts w:cs="Times New Roman"/>
          <w:sz w:val="16"/>
        </w:rPr>
        <w:t xml:space="preserve"> vėjo elektrinių parkas. Prieiga per internetą</w:t>
      </w:r>
      <w:hyperlink r:id="rId2" w:history="1">
        <w:r w:rsidRPr="007E562F">
          <w:rPr>
            <w:rStyle w:val="Hyperlink"/>
            <w:rFonts w:cs="Times New Roman"/>
            <w:sz w:val="16"/>
          </w:rPr>
          <w:t>: http://www.neg.lt/index.php/lt/vjo-energija/vjo-elektrini-kompleksai</w:t>
        </w:r>
      </w:hyperlink>
      <w:r w:rsidRPr="007E562F">
        <w:rPr>
          <w:rFonts w:cs="Times New Roman"/>
          <w:sz w:val="16"/>
        </w:rPr>
        <w:t>.</w:t>
      </w:r>
    </w:p>
  </w:footnote>
  <w:footnote w:id="20">
    <w:p w:rsidR="00EA0EE5" w:rsidRDefault="00EA0EE5" w:rsidP="00EA0EE5">
      <w:pPr>
        <w:pStyle w:val="FootnoteText"/>
      </w:pPr>
      <w:r>
        <w:rPr>
          <w:rStyle w:val="FootnoteReference"/>
        </w:rPr>
        <w:footnoteRef/>
      </w:r>
      <w:r>
        <w:t xml:space="preserve"> </w:t>
      </w:r>
      <w:r w:rsidRPr="007E562F">
        <w:rPr>
          <w:rFonts w:cs="Times New Roman"/>
          <w:sz w:val="16"/>
        </w:rPr>
        <w:t xml:space="preserve">Įmonės UAB „Naujoji energija“ darbuotojai. Prieiga per internetą: </w:t>
      </w:r>
      <w:hyperlink r:id="rId3" w:history="1">
        <w:r w:rsidRPr="007E562F">
          <w:rPr>
            <w:rStyle w:val="Hyperlink"/>
            <w:rFonts w:cs="Times New Roman"/>
            <w:sz w:val="16"/>
          </w:rPr>
          <w:t>http://rekvizitai.vz.lt/imone/uab_naujoji_energija/</w:t>
        </w:r>
      </w:hyperlink>
    </w:p>
  </w:footnote>
  <w:footnote w:id="21">
    <w:p w:rsidR="00EA0EE5" w:rsidRPr="00195DBD" w:rsidRDefault="00EA0EE5" w:rsidP="00EA0EE5">
      <w:pPr>
        <w:pStyle w:val="FootnoteText"/>
        <w:jc w:val="both"/>
        <w:rPr>
          <w:sz w:val="16"/>
          <w:szCs w:val="16"/>
        </w:rPr>
      </w:pPr>
      <w:r w:rsidRPr="00195DBD">
        <w:rPr>
          <w:rStyle w:val="FootnoteReference"/>
          <w:sz w:val="16"/>
          <w:szCs w:val="16"/>
        </w:rPr>
        <w:footnoteRef/>
      </w:r>
      <w:r w:rsidRPr="00195DBD">
        <w:rPr>
          <w:sz w:val="16"/>
          <w:szCs w:val="16"/>
        </w:rPr>
        <w:t xml:space="preserve"> </w:t>
      </w:r>
      <w:r>
        <w:rPr>
          <w:sz w:val="16"/>
          <w:szCs w:val="16"/>
        </w:rPr>
        <w:t>I</w:t>
      </w:r>
      <w:r w:rsidRPr="00195DBD">
        <w:rPr>
          <w:sz w:val="16"/>
          <w:szCs w:val="16"/>
        </w:rPr>
        <w:t>nformacija apie priimtą sprendimą dėl vėjo jėgainių parko leistinumo poveikio aplinkai požiūriu</w:t>
      </w:r>
      <w:r>
        <w:rPr>
          <w:sz w:val="16"/>
          <w:szCs w:val="16"/>
        </w:rPr>
        <w:t xml:space="preserve">. Prieiga per internetą: </w:t>
      </w:r>
      <w:hyperlink r:id="rId4" w:history="1">
        <w:r w:rsidRPr="00195DBD">
          <w:rPr>
            <w:rStyle w:val="Hyperlink"/>
            <w:sz w:val="16"/>
            <w:szCs w:val="16"/>
          </w:rPr>
          <w:t>http://klrd.am.lt/VI/article.php3?article_id=259</w:t>
        </w:r>
      </w:hyperlink>
      <w:r w:rsidRPr="00195DBD">
        <w:rPr>
          <w:sz w:val="16"/>
          <w:szCs w:val="16"/>
        </w:rPr>
        <w:t xml:space="preserve"> </w:t>
      </w:r>
    </w:p>
  </w:footnote>
  <w:footnote w:id="22">
    <w:p w:rsidR="00EA0EE5" w:rsidRDefault="00EA0EE5" w:rsidP="00EA0EE5">
      <w:pPr>
        <w:ind w:right="-1"/>
      </w:pPr>
      <w:r>
        <w:rPr>
          <w:vertAlign w:val="superscript"/>
        </w:rPr>
        <w:footnoteRef/>
      </w:r>
      <w:r>
        <w:rPr>
          <w:sz w:val="16"/>
        </w:rPr>
        <w:t xml:space="preserve"> PAV – poveikio aplinkai vertinimas. 2005 m. birželio 21 d. Poveikio aplinkai vertinimo įstatymo (atvejui aktuali redakcija) 2 str. 2 d.: „Planuojama ūkinė veikla - naujų statinių statyba, esamų statinių rekonstravimas, naujų technologijų įdiegimas, gamybos proceso ir technologinės įrangos modernizavimas ar keitimas, gamybos būdo, produkcijos kiekio (masto) ar rūšies pakeitimas, žemės gelmių ir kitų gamtos išteklių naudojimas, taip pat žemėtvarkos, miškotvarkos, </w:t>
      </w:r>
      <w:proofErr w:type="spellStart"/>
      <w:r>
        <w:rPr>
          <w:sz w:val="16"/>
        </w:rPr>
        <w:t>vandentvarkos</w:t>
      </w:r>
      <w:proofErr w:type="spellEnd"/>
      <w:r>
        <w:rPr>
          <w:sz w:val="16"/>
        </w:rPr>
        <w:t xml:space="preserve"> bei kituose projektuose numatoma ūkinė veikla.“; 4str.: „PAV tikslas - nustatyti, apibūdinti ir įvertinti galimą planuojamos ūkinės veiklos poveikį visuomenės sveikatai, aplinkos komponentams (gyvūnijai ir augalijai, dirvožemiui, žemės paviršiui ir jos gelmėms, orui, vandeniui, kt.) ir jų tarpusavio sąveikai, sumažinti planuojamos ūkinės veiklos neigiamą poveikį arba šio poveikio išvengti bei nustatyti, ar planuojama ūkinė veikla, įvertinus jos pobūdį ir poveikį aplinkai, leistina pasirinktoje vietoje.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F78" w:rsidRPr="000A0AD7" w:rsidRDefault="00302C2E" w:rsidP="000A0AD7">
    <w:pPr>
      <w:jc w:val="right"/>
      <w:rPr>
        <w:i/>
        <w:sz w:val="20"/>
        <w:szCs w:val="28"/>
      </w:rPr>
    </w:pPr>
    <w:r w:rsidRPr="006A4064">
      <w:rPr>
        <w:noProof/>
        <w:sz w:val="20"/>
        <w:szCs w:val="20"/>
        <w:lang w:eastAsia="lt-LT"/>
      </w:rPr>
      <w:drawing>
        <wp:anchor distT="0" distB="0" distL="114300" distR="114300" simplePos="0" relativeHeight="251659264" behindDoc="0" locked="0" layoutInCell="1" allowOverlap="1" wp14:anchorId="2C24BD11" wp14:editId="1876080D">
          <wp:simplePos x="0" y="0"/>
          <wp:positionH relativeFrom="column">
            <wp:posOffset>0</wp:posOffset>
          </wp:positionH>
          <wp:positionV relativeFrom="page">
            <wp:posOffset>165735</wp:posOffset>
          </wp:positionV>
          <wp:extent cx="1130300" cy="46101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sitarkim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0300" cy="461010"/>
                  </a:xfrm>
                  <a:prstGeom prst="rect">
                    <a:avLst/>
                  </a:prstGeom>
                </pic:spPr>
              </pic:pic>
            </a:graphicData>
          </a:graphic>
        </wp:anchor>
      </w:drawing>
    </w:r>
    <w:r w:rsidR="00EA0EE5">
      <w:rPr>
        <w:i/>
        <w:sz w:val="20"/>
        <w:szCs w:val="28"/>
      </w:rPr>
      <w:t>Vėjo jėgainės Šilutės r. , UAB „Naujoji energija“.</w:t>
    </w:r>
    <w:r w:rsidR="00CD593C">
      <w:rPr>
        <w:i/>
        <w:sz w:val="20"/>
        <w:szCs w:val="28"/>
      </w:rPr>
      <w:t xml:space="preserve"> Atvejo analizė</w:t>
    </w:r>
  </w:p>
  <w:p w:rsidR="00C01F78" w:rsidRPr="000A0AD7" w:rsidRDefault="00C01F78">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691A"/>
    <w:multiLevelType w:val="hybridMultilevel"/>
    <w:tmpl w:val="9F1EB462"/>
    <w:lvl w:ilvl="0" w:tplc="D7A8E216">
      <w:start w:val="1"/>
      <w:numFmt w:val="bullet"/>
      <w:lvlText w:val=""/>
      <w:lvlJc w:val="left"/>
      <w:pPr>
        <w:ind w:left="340" w:hanging="17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20E49"/>
    <w:multiLevelType w:val="hybridMultilevel"/>
    <w:tmpl w:val="8EF82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506B1"/>
    <w:multiLevelType w:val="hybridMultilevel"/>
    <w:tmpl w:val="DDB2A9D4"/>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3" w15:restartNumberingAfterBreak="0">
    <w:nsid w:val="0A3368D6"/>
    <w:multiLevelType w:val="hybridMultilevel"/>
    <w:tmpl w:val="AF76F5E4"/>
    <w:lvl w:ilvl="0" w:tplc="04090001">
      <w:start w:val="1"/>
      <w:numFmt w:val="bullet"/>
      <w:lvlText w:val=""/>
      <w:lvlJc w:val="left"/>
      <w:pPr>
        <w:ind w:left="895" w:hanging="360"/>
      </w:pPr>
      <w:rPr>
        <w:rFonts w:ascii="Wingdings" w:hAnsi="Wingdings" w:hint="default"/>
      </w:rPr>
    </w:lvl>
    <w:lvl w:ilvl="1" w:tplc="04090003" w:tentative="1">
      <w:start w:val="1"/>
      <w:numFmt w:val="bullet"/>
      <w:lvlText w:val="o"/>
      <w:lvlJc w:val="left"/>
      <w:pPr>
        <w:ind w:left="1615" w:hanging="360"/>
      </w:pPr>
      <w:rPr>
        <w:rFonts w:ascii="Courier New" w:hAnsi="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4" w15:restartNumberingAfterBreak="0">
    <w:nsid w:val="0A6D2771"/>
    <w:multiLevelType w:val="hybridMultilevel"/>
    <w:tmpl w:val="497CA15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0500B6D"/>
    <w:multiLevelType w:val="hybridMultilevel"/>
    <w:tmpl w:val="277045F8"/>
    <w:lvl w:ilvl="0" w:tplc="62ACD14E">
      <w:start w:val="1"/>
      <w:numFmt w:val="bullet"/>
      <w:lvlText w:val=""/>
      <w:lvlJc w:val="left"/>
      <w:pPr>
        <w:ind w:left="510" w:hanging="22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2C3E43"/>
    <w:multiLevelType w:val="hybridMultilevel"/>
    <w:tmpl w:val="88221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4A192E"/>
    <w:multiLevelType w:val="hybridMultilevel"/>
    <w:tmpl w:val="CFFA3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E021C9"/>
    <w:multiLevelType w:val="hybridMultilevel"/>
    <w:tmpl w:val="81CCE454"/>
    <w:lvl w:ilvl="0" w:tplc="04090001">
      <w:start w:val="1"/>
      <w:numFmt w:val="bullet"/>
      <w:lvlText w:val="▪"/>
      <w:lvlJc w:val="left"/>
      <w:pPr>
        <w:ind w:left="705" w:hanging="360"/>
      </w:pPr>
      <w:rPr>
        <w:rFonts w:ascii="Times New Roman" w:hAnsi="Times New Roman" w:hint="default"/>
      </w:rPr>
    </w:lvl>
    <w:lvl w:ilvl="1" w:tplc="04090003" w:tentative="1">
      <w:start w:val="1"/>
      <w:numFmt w:val="bullet"/>
      <w:lvlText w:val="o"/>
      <w:lvlJc w:val="left"/>
      <w:pPr>
        <w:ind w:left="1425" w:hanging="360"/>
      </w:pPr>
      <w:rPr>
        <w:rFonts w:ascii="Courier New" w:hAnsi="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9" w15:restartNumberingAfterBreak="0">
    <w:nsid w:val="1CDB27A8"/>
    <w:multiLevelType w:val="hybridMultilevel"/>
    <w:tmpl w:val="053E8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BD63FE"/>
    <w:multiLevelType w:val="hybridMultilevel"/>
    <w:tmpl w:val="27429B96"/>
    <w:lvl w:ilvl="0" w:tplc="04090005">
      <w:start w:val="1"/>
      <w:numFmt w:val="bullet"/>
      <w:lvlText w:val=""/>
      <w:lvlJc w:val="left"/>
      <w:pPr>
        <w:ind w:left="754" w:hanging="360"/>
      </w:pPr>
      <w:rPr>
        <w:rFonts w:ascii="Wingdings" w:hAnsi="Wingdings"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1" w15:restartNumberingAfterBreak="0">
    <w:nsid w:val="2427365A"/>
    <w:multiLevelType w:val="hybridMultilevel"/>
    <w:tmpl w:val="93F82E34"/>
    <w:lvl w:ilvl="0" w:tplc="62ACD14E">
      <w:start w:val="1"/>
      <w:numFmt w:val="bullet"/>
      <w:lvlText w:val=""/>
      <w:lvlJc w:val="left"/>
      <w:pPr>
        <w:ind w:left="895" w:hanging="360"/>
      </w:pPr>
      <w:rPr>
        <w:rFonts w:ascii="Symbol" w:hAnsi="Symbol" w:hint="default"/>
      </w:rPr>
    </w:lvl>
    <w:lvl w:ilvl="1" w:tplc="04090003" w:tentative="1">
      <w:start w:val="1"/>
      <w:numFmt w:val="bullet"/>
      <w:lvlText w:val="o"/>
      <w:lvlJc w:val="left"/>
      <w:pPr>
        <w:ind w:left="1615" w:hanging="360"/>
      </w:pPr>
      <w:rPr>
        <w:rFonts w:ascii="Courier New" w:hAnsi="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12" w15:restartNumberingAfterBreak="0">
    <w:nsid w:val="28CC6344"/>
    <w:multiLevelType w:val="hybridMultilevel"/>
    <w:tmpl w:val="F4FE4510"/>
    <w:lvl w:ilvl="0" w:tplc="0C64D088">
      <w:start w:val="1"/>
      <w:numFmt w:val="bullet"/>
      <w:lvlText w:val="•"/>
      <w:lvlJc w:val="left"/>
      <w:pPr>
        <w:tabs>
          <w:tab w:val="num" w:pos="720"/>
        </w:tabs>
        <w:ind w:left="720" w:hanging="360"/>
      </w:pPr>
      <w:rPr>
        <w:rFonts w:ascii="Arial" w:hAnsi="Arial" w:hint="default"/>
      </w:rPr>
    </w:lvl>
    <w:lvl w:ilvl="1" w:tplc="733A057C" w:tentative="1">
      <w:start w:val="1"/>
      <w:numFmt w:val="bullet"/>
      <w:lvlText w:val="•"/>
      <w:lvlJc w:val="left"/>
      <w:pPr>
        <w:tabs>
          <w:tab w:val="num" w:pos="1440"/>
        </w:tabs>
        <w:ind w:left="1440" w:hanging="360"/>
      </w:pPr>
      <w:rPr>
        <w:rFonts w:ascii="Arial" w:hAnsi="Arial" w:hint="default"/>
      </w:rPr>
    </w:lvl>
    <w:lvl w:ilvl="2" w:tplc="B352D30E" w:tentative="1">
      <w:start w:val="1"/>
      <w:numFmt w:val="bullet"/>
      <w:lvlText w:val="•"/>
      <w:lvlJc w:val="left"/>
      <w:pPr>
        <w:tabs>
          <w:tab w:val="num" w:pos="2160"/>
        </w:tabs>
        <w:ind w:left="2160" w:hanging="360"/>
      </w:pPr>
      <w:rPr>
        <w:rFonts w:ascii="Arial" w:hAnsi="Arial" w:hint="default"/>
      </w:rPr>
    </w:lvl>
    <w:lvl w:ilvl="3" w:tplc="5D8C4888" w:tentative="1">
      <w:start w:val="1"/>
      <w:numFmt w:val="bullet"/>
      <w:lvlText w:val="•"/>
      <w:lvlJc w:val="left"/>
      <w:pPr>
        <w:tabs>
          <w:tab w:val="num" w:pos="2880"/>
        </w:tabs>
        <w:ind w:left="2880" w:hanging="360"/>
      </w:pPr>
      <w:rPr>
        <w:rFonts w:ascii="Arial" w:hAnsi="Arial" w:hint="default"/>
      </w:rPr>
    </w:lvl>
    <w:lvl w:ilvl="4" w:tplc="103C3A84" w:tentative="1">
      <w:start w:val="1"/>
      <w:numFmt w:val="bullet"/>
      <w:lvlText w:val="•"/>
      <w:lvlJc w:val="left"/>
      <w:pPr>
        <w:tabs>
          <w:tab w:val="num" w:pos="3600"/>
        </w:tabs>
        <w:ind w:left="3600" w:hanging="360"/>
      </w:pPr>
      <w:rPr>
        <w:rFonts w:ascii="Arial" w:hAnsi="Arial" w:hint="default"/>
      </w:rPr>
    </w:lvl>
    <w:lvl w:ilvl="5" w:tplc="3A38BE2A" w:tentative="1">
      <w:start w:val="1"/>
      <w:numFmt w:val="bullet"/>
      <w:lvlText w:val="•"/>
      <w:lvlJc w:val="left"/>
      <w:pPr>
        <w:tabs>
          <w:tab w:val="num" w:pos="4320"/>
        </w:tabs>
        <w:ind w:left="4320" w:hanging="360"/>
      </w:pPr>
      <w:rPr>
        <w:rFonts w:ascii="Arial" w:hAnsi="Arial" w:hint="default"/>
      </w:rPr>
    </w:lvl>
    <w:lvl w:ilvl="6" w:tplc="055C1B04" w:tentative="1">
      <w:start w:val="1"/>
      <w:numFmt w:val="bullet"/>
      <w:lvlText w:val="•"/>
      <w:lvlJc w:val="left"/>
      <w:pPr>
        <w:tabs>
          <w:tab w:val="num" w:pos="5040"/>
        </w:tabs>
        <w:ind w:left="5040" w:hanging="360"/>
      </w:pPr>
      <w:rPr>
        <w:rFonts w:ascii="Arial" w:hAnsi="Arial" w:hint="default"/>
      </w:rPr>
    </w:lvl>
    <w:lvl w:ilvl="7" w:tplc="C1D0C7DE" w:tentative="1">
      <w:start w:val="1"/>
      <w:numFmt w:val="bullet"/>
      <w:lvlText w:val="•"/>
      <w:lvlJc w:val="left"/>
      <w:pPr>
        <w:tabs>
          <w:tab w:val="num" w:pos="5760"/>
        </w:tabs>
        <w:ind w:left="5760" w:hanging="360"/>
      </w:pPr>
      <w:rPr>
        <w:rFonts w:ascii="Arial" w:hAnsi="Arial" w:hint="default"/>
      </w:rPr>
    </w:lvl>
    <w:lvl w:ilvl="8" w:tplc="4D1470E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B7C7F27"/>
    <w:multiLevelType w:val="multilevel"/>
    <w:tmpl w:val="97BA692C"/>
    <w:lvl w:ilvl="0">
      <w:start w:val="1"/>
      <w:numFmt w:val="bullet"/>
      <w:lvlText w:val=""/>
      <w:lvlJc w:val="left"/>
      <w:pPr>
        <w:ind w:left="720" w:firstLine="360"/>
      </w:pPr>
      <w:rPr>
        <w:rFonts w:ascii="Wingdings" w:hAnsi="Wingdings" w:hint="default"/>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2DDC1B1A"/>
    <w:multiLevelType w:val="hybridMultilevel"/>
    <w:tmpl w:val="88221620"/>
    <w:lvl w:ilvl="0" w:tplc="04090001">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2F1932"/>
    <w:multiLevelType w:val="hybridMultilevel"/>
    <w:tmpl w:val="6ECE6CAE"/>
    <w:lvl w:ilvl="0" w:tplc="04090005">
      <w:start w:val="1"/>
      <w:numFmt w:val="bullet"/>
      <w:lvlText w:val=""/>
      <w:lvlJc w:val="left"/>
      <w:pPr>
        <w:ind w:left="754" w:hanging="360"/>
      </w:pPr>
      <w:rPr>
        <w:rFonts w:ascii="Wingdings" w:hAnsi="Wingdings" w:hint="default"/>
      </w:rPr>
    </w:lvl>
    <w:lvl w:ilvl="1" w:tplc="04270003" w:tentative="1">
      <w:start w:val="1"/>
      <w:numFmt w:val="bullet"/>
      <w:lvlText w:val="o"/>
      <w:lvlJc w:val="left"/>
      <w:pPr>
        <w:ind w:left="1474" w:hanging="360"/>
      </w:pPr>
      <w:rPr>
        <w:rFonts w:ascii="Courier New" w:hAnsi="Courier New" w:cs="Courier New" w:hint="default"/>
      </w:rPr>
    </w:lvl>
    <w:lvl w:ilvl="2" w:tplc="04270005" w:tentative="1">
      <w:start w:val="1"/>
      <w:numFmt w:val="bullet"/>
      <w:lvlText w:val=""/>
      <w:lvlJc w:val="left"/>
      <w:pPr>
        <w:ind w:left="2194" w:hanging="360"/>
      </w:pPr>
      <w:rPr>
        <w:rFonts w:ascii="Wingdings" w:hAnsi="Wingdings" w:hint="default"/>
      </w:rPr>
    </w:lvl>
    <w:lvl w:ilvl="3" w:tplc="04270001" w:tentative="1">
      <w:start w:val="1"/>
      <w:numFmt w:val="bullet"/>
      <w:lvlText w:val=""/>
      <w:lvlJc w:val="left"/>
      <w:pPr>
        <w:ind w:left="2914" w:hanging="360"/>
      </w:pPr>
      <w:rPr>
        <w:rFonts w:ascii="Symbol" w:hAnsi="Symbol" w:hint="default"/>
      </w:rPr>
    </w:lvl>
    <w:lvl w:ilvl="4" w:tplc="04270003" w:tentative="1">
      <w:start w:val="1"/>
      <w:numFmt w:val="bullet"/>
      <w:lvlText w:val="o"/>
      <w:lvlJc w:val="left"/>
      <w:pPr>
        <w:ind w:left="3634" w:hanging="360"/>
      </w:pPr>
      <w:rPr>
        <w:rFonts w:ascii="Courier New" w:hAnsi="Courier New" w:cs="Courier New" w:hint="default"/>
      </w:rPr>
    </w:lvl>
    <w:lvl w:ilvl="5" w:tplc="04270005" w:tentative="1">
      <w:start w:val="1"/>
      <w:numFmt w:val="bullet"/>
      <w:lvlText w:val=""/>
      <w:lvlJc w:val="left"/>
      <w:pPr>
        <w:ind w:left="4354" w:hanging="360"/>
      </w:pPr>
      <w:rPr>
        <w:rFonts w:ascii="Wingdings" w:hAnsi="Wingdings" w:hint="default"/>
      </w:rPr>
    </w:lvl>
    <w:lvl w:ilvl="6" w:tplc="04270001" w:tentative="1">
      <w:start w:val="1"/>
      <w:numFmt w:val="bullet"/>
      <w:lvlText w:val=""/>
      <w:lvlJc w:val="left"/>
      <w:pPr>
        <w:ind w:left="5074" w:hanging="360"/>
      </w:pPr>
      <w:rPr>
        <w:rFonts w:ascii="Symbol" w:hAnsi="Symbol" w:hint="default"/>
      </w:rPr>
    </w:lvl>
    <w:lvl w:ilvl="7" w:tplc="04270003" w:tentative="1">
      <w:start w:val="1"/>
      <w:numFmt w:val="bullet"/>
      <w:lvlText w:val="o"/>
      <w:lvlJc w:val="left"/>
      <w:pPr>
        <w:ind w:left="5794" w:hanging="360"/>
      </w:pPr>
      <w:rPr>
        <w:rFonts w:ascii="Courier New" w:hAnsi="Courier New" w:cs="Courier New" w:hint="default"/>
      </w:rPr>
    </w:lvl>
    <w:lvl w:ilvl="8" w:tplc="04270005" w:tentative="1">
      <w:start w:val="1"/>
      <w:numFmt w:val="bullet"/>
      <w:lvlText w:val=""/>
      <w:lvlJc w:val="left"/>
      <w:pPr>
        <w:ind w:left="6514" w:hanging="360"/>
      </w:pPr>
      <w:rPr>
        <w:rFonts w:ascii="Wingdings" w:hAnsi="Wingdings" w:hint="default"/>
      </w:rPr>
    </w:lvl>
  </w:abstractNum>
  <w:abstractNum w:abstractNumId="16" w15:restartNumberingAfterBreak="0">
    <w:nsid w:val="31363254"/>
    <w:multiLevelType w:val="hybridMultilevel"/>
    <w:tmpl w:val="069E5F7A"/>
    <w:lvl w:ilvl="0" w:tplc="A2260C70">
      <w:start w:val="1"/>
      <w:numFmt w:val="bullet"/>
      <w:lvlText w:val=""/>
      <w:lvlJc w:val="left"/>
      <w:pPr>
        <w:ind w:left="340" w:hanging="17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270CD1"/>
    <w:multiLevelType w:val="hybridMultilevel"/>
    <w:tmpl w:val="D1B6A9A4"/>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362723D6"/>
    <w:multiLevelType w:val="hybridMultilevel"/>
    <w:tmpl w:val="0EEA8680"/>
    <w:lvl w:ilvl="0" w:tplc="04090005">
      <w:start w:val="1"/>
      <w:numFmt w:val="bullet"/>
      <w:lvlText w:val=""/>
      <w:lvlJc w:val="left"/>
      <w:pPr>
        <w:ind w:left="819" w:hanging="360"/>
      </w:pPr>
      <w:rPr>
        <w:rFonts w:ascii="Wingdings" w:hAnsi="Wingdings" w:hint="default"/>
      </w:rPr>
    </w:lvl>
    <w:lvl w:ilvl="1" w:tplc="04090003" w:tentative="1">
      <w:start w:val="1"/>
      <w:numFmt w:val="bullet"/>
      <w:lvlText w:val="o"/>
      <w:lvlJc w:val="left"/>
      <w:pPr>
        <w:ind w:left="1539" w:hanging="360"/>
      </w:pPr>
      <w:rPr>
        <w:rFonts w:ascii="Courier New" w:hAnsi="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9" w15:restartNumberingAfterBreak="0">
    <w:nsid w:val="3B2E0C7F"/>
    <w:multiLevelType w:val="hybridMultilevel"/>
    <w:tmpl w:val="3D845090"/>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20" w15:restartNumberingAfterBreak="0">
    <w:nsid w:val="3B573237"/>
    <w:multiLevelType w:val="hybridMultilevel"/>
    <w:tmpl w:val="D28C03D4"/>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4047171A"/>
    <w:multiLevelType w:val="hybridMultilevel"/>
    <w:tmpl w:val="C8F034A6"/>
    <w:lvl w:ilvl="0" w:tplc="04090005">
      <w:start w:val="1"/>
      <w:numFmt w:val="bullet"/>
      <w:lvlText w:val=""/>
      <w:lvlJc w:val="left"/>
      <w:pPr>
        <w:ind w:left="819" w:hanging="360"/>
      </w:pPr>
      <w:rPr>
        <w:rFonts w:ascii="Wingdings" w:hAnsi="Wingdings" w:hint="default"/>
      </w:rPr>
    </w:lvl>
    <w:lvl w:ilvl="1" w:tplc="04090003" w:tentative="1">
      <w:start w:val="1"/>
      <w:numFmt w:val="bullet"/>
      <w:lvlText w:val="o"/>
      <w:lvlJc w:val="left"/>
      <w:pPr>
        <w:ind w:left="1539" w:hanging="360"/>
      </w:pPr>
      <w:rPr>
        <w:rFonts w:ascii="Courier New" w:hAnsi="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2" w15:restartNumberingAfterBreak="0">
    <w:nsid w:val="438E6EBE"/>
    <w:multiLevelType w:val="hybridMultilevel"/>
    <w:tmpl w:val="59B042A8"/>
    <w:lvl w:ilvl="0" w:tplc="04090005">
      <w:start w:val="1"/>
      <w:numFmt w:val="bullet"/>
      <w:lvlText w:val=""/>
      <w:lvlJc w:val="left"/>
      <w:pPr>
        <w:ind w:left="754" w:hanging="360"/>
      </w:pPr>
      <w:rPr>
        <w:rFonts w:ascii="Wingdings" w:hAnsi="Wingdings"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3" w15:restartNumberingAfterBreak="0">
    <w:nsid w:val="45A87567"/>
    <w:multiLevelType w:val="hybridMultilevel"/>
    <w:tmpl w:val="96D4AA94"/>
    <w:lvl w:ilvl="0" w:tplc="6DB66650">
      <w:start w:val="1"/>
      <w:numFmt w:val="bullet"/>
      <w:lvlText w:val=""/>
      <w:lvlJc w:val="left"/>
      <w:pPr>
        <w:ind w:left="340" w:hanging="170"/>
      </w:pPr>
      <w:rPr>
        <w:rFonts w:ascii="Symbol" w:hAnsi="Symbol" w:hint="default"/>
      </w:rPr>
    </w:lvl>
    <w:lvl w:ilvl="1" w:tplc="04270003" w:tentative="1">
      <w:start w:val="1"/>
      <w:numFmt w:val="bullet"/>
      <w:lvlText w:val="o"/>
      <w:lvlJc w:val="left"/>
      <w:pPr>
        <w:ind w:left="1398" w:hanging="360"/>
      </w:pPr>
      <w:rPr>
        <w:rFonts w:ascii="Courier New" w:hAnsi="Courier New" w:cs="Courier New" w:hint="default"/>
      </w:rPr>
    </w:lvl>
    <w:lvl w:ilvl="2" w:tplc="04270005" w:tentative="1">
      <w:start w:val="1"/>
      <w:numFmt w:val="bullet"/>
      <w:lvlText w:val=""/>
      <w:lvlJc w:val="left"/>
      <w:pPr>
        <w:ind w:left="2118" w:hanging="360"/>
      </w:pPr>
      <w:rPr>
        <w:rFonts w:ascii="Wingdings" w:hAnsi="Wingdings" w:hint="default"/>
      </w:rPr>
    </w:lvl>
    <w:lvl w:ilvl="3" w:tplc="04270001" w:tentative="1">
      <w:start w:val="1"/>
      <w:numFmt w:val="bullet"/>
      <w:lvlText w:val=""/>
      <w:lvlJc w:val="left"/>
      <w:pPr>
        <w:ind w:left="2838" w:hanging="360"/>
      </w:pPr>
      <w:rPr>
        <w:rFonts w:ascii="Symbol" w:hAnsi="Symbol" w:hint="default"/>
      </w:rPr>
    </w:lvl>
    <w:lvl w:ilvl="4" w:tplc="04270003" w:tentative="1">
      <w:start w:val="1"/>
      <w:numFmt w:val="bullet"/>
      <w:lvlText w:val="o"/>
      <w:lvlJc w:val="left"/>
      <w:pPr>
        <w:ind w:left="3558" w:hanging="360"/>
      </w:pPr>
      <w:rPr>
        <w:rFonts w:ascii="Courier New" w:hAnsi="Courier New" w:cs="Courier New" w:hint="default"/>
      </w:rPr>
    </w:lvl>
    <w:lvl w:ilvl="5" w:tplc="04270005" w:tentative="1">
      <w:start w:val="1"/>
      <w:numFmt w:val="bullet"/>
      <w:lvlText w:val=""/>
      <w:lvlJc w:val="left"/>
      <w:pPr>
        <w:ind w:left="4278" w:hanging="360"/>
      </w:pPr>
      <w:rPr>
        <w:rFonts w:ascii="Wingdings" w:hAnsi="Wingdings" w:hint="default"/>
      </w:rPr>
    </w:lvl>
    <w:lvl w:ilvl="6" w:tplc="04270001" w:tentative="1">
      <w:start w:val="1"/>
      <w:numFmt w:val="bullet"/>
      <w:lvlText w:val=""/>
      <w:lvlJc w:val="left"/>
      <w:pPr>
        <w:ind w:left="4998" w:hanging="360"/>
      </w:pPr>
      <w:rPr>
        <w:rFonts w:ascii="Symbol" w:hAnsi="Symbol" w:hint="default"/>
      </w:rPr>
    </w:lvl>
    <w:lvl w:ilvl="7" w:tplc="04270003" w:tentative="1">
      <w:start w:val="1"/>
      <w:numFmt w:val="bullet"/>
      <w:lvlText w:val="o"/>
      <w:lvlJc w:val="left"/>
      <w:pPr>
        <w:ind w:left="5718" w:hanging="360"/>
      </w:pPr>
      <w:rPr>
        <w:rFonts w:ascii="Courier New" w:hAnsi="Courier New" w:cs="Courier New" w:hint="default"/>
      </w:rPr>
    </w:lvl>
    <w:lvl w:ilvl="8" w:tplc="04270005" w:tentative="1">
      <w:start w:val="1"/>
      <w:numFmt w:val="bullet"/>
      <w:lvlText w:val=""/>
      <w:lvlJc w:val="left"/>
      <w:pPr>
        <w:ind w:left="6438" w:hanging="360"/>
      </w:pPr>
      <w:rPr>
        <w:rFonts w:ascii="Wingdings" w:hAnsi="Wingdings" w:hint="default"/>
      </w:rPr>
    </w:lvl>
  </w:abstractNum>
  <w:abstractNum w:abstractNumId="24" w15:restartNumberingAfterBreak="0">
    <w:nsid w:val="47815EEF"/>
    <w:multiLevelType w:val="hybridMultilevel"/>
    <w:tmpl w:val="39644450"/>
    <w:lvl w:ilvl="0" w:tplc="04090001">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053D39"/>
    <w:multiLevelType w:val="hybridMultilevel"/>
    <w:tmpl w:val="8A80F6CA"/>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Tahoma"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Tahoma"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Tahoma"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4B6D4C78"/>
    <w:multiLevelType w:val="hybridMultilevel"/>
    <w:tmpl w:val="99CA7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144B76"/>
    <w:multiLevelType w:val="hybridMultilevel"/>
    <w:tmpl w:val="3FBA4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C0298F"/>
    <w:multiLevelType w:val="hybridMultilevel"/>
    <w:tmpl w:val="25604388"/>
    <w:lvl w:ilvl="0" w:tplc="67A21090">
      <w:start w:val="1"/>
      <w:numFmt w:val="bullet"/>
      <w:lvlText w:val=""/>
      <w:lvlJc w:val="left"/>
      <w:pPr>
        <w:ind w:left="340" w:hanging="17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6E367D"/>
    <w:multiLevelType w:val="hybridMultilevel"/>
    <w:tmpl w:val="5F1E76C6"/>
    <w:lvl w:ilvl="0" w:tplc="04090001">
      <w:start w:val="1"/>
      <w:numFmt w:val="bullet"/>
      <w:lvlText w:val=""/>
      <w:lvlJc w:val="left"/>
      <w:pPr>
        <w:ind w:left="678" w:hanging="360"/>
      </w:pPr>
      <w:rPr>
        <w:rFonts w:ascii="Symbol" w:hAnsi="Symbol" w:hint="default"/>
      </w:rPr>
    </w:lvl>
    <w:lvl w:ilvl="1" w:tplc="04270003" w:tentative="1">
      <w:start w:val="1"/>
      <w:numFmt w:val="bullet"/>
      <w:lvlText w:val="o"/>
      <w:lvlJc w:val="left"/>
      <w:pPr>
        <w:ind w:left="1398" w:hanging="360"/>
      </w:pPr>
      <w:rPr>
        <w:rFonts w:ascii="Courier New" w:hAnsi="Courier New" w:cs="Courier New" w:hint="default"/>
      </w:rPr>
    </w:lvl>
    <w:lvl w:ilvl="2" w:tplc="04270005" w:tentative="1">
      <w:start w:val="1"/>
      <w:numFmt w:val="bullet"/>
      <w:lvlText w:val=""/>
      <w:lvlJc w:val="left"/>
      <w:pPr>
        <w:ind w:left="2118" w:hanging="360"/>
      </w:pPr>
      <w:rPr>
        <w:rFonts w:ascii="Wingdings" w:hAnsi="Wingdings" w:hint="default"/>
      </w:rPr>
    </w:lvl>
    <w:lvl w:ilvl="3" w:tplc="04270001" w:tentative="1">
      <w:start w:val="1"/>
      <w:numFmt w:val="bullet"/>
      <w:lvlText w:val=""/>
      <w:lvlJc w:val="left"/>
      <w:pPr>
        <w:ind w:left="2838" w:hanging="360"/>
      </w:pPr>
      <w:rPr>
        <w:rFonts w:ascii="Symbol" w:hAnsi="Symbol" w:hint="default"/>
      </w:rPr>
    </w:lvl>
    <w:lvl w:ilvl="4" w:tplc="04270003" w:tentative="1">
      <w:start w:val="1"/>
      <w:numFmt w:val="bullet"/>
      <w:lvlText w:val="o"/>
      <w:lvlJc w:val="left"/>
      <w:pPr>
        <w:ind w:left="3558" w:hanging="360"/>
      </w:pPr>
      <w:rPr>
        <w:rFonts w:ascii="Courier New" w:hAnsi="Courier New" w:cs="Courier New" w:hint="default"/>
      </w:rPr>
    </w:lvl>
    <w:lvl w:ilvl="5" w:tplc="04270005" w:tentative="1">
      <w:start w:val="1"/>
      <w:numFmt w:val="bullet"/>
      <w:lvlText w:val=""/>
      <w:lvlJc w:val="left"/>
      <w:pPr>
        <w:ind w:left="4278" w:hanging="360"/>
      </w:pPr>
      <w:rPr>
        <w:rFonts w:ascii="Wingdings" w:hAnsi="Wingdings" w:hint="default"/>
      </w:rPr>
    </w:lvl>
    <w:lvl w:ilvl="6" w:tplc="04270001" w:tentative="1">
      <w:start w:val="1"/>
      <w:numFmt w:val="bullet"/>
      <w:lvlText w:val=""/>
      <w:lvlJc w:val="left"/>
      <w:pPr>
        <w:ind w:left="4998" w:hanging="360"/>
      </w:pPr>
      <w:rPr>
        <w:rFonts w:ascii="Symbol" w:hAnsi="Symbol" w:hint="default"/>
      </w:rPr>
    </w:lvl>
    <w:lvl w:ilvl="7" w:tplc="04270003" w:tentative="1">
      <w:start w:val="1"/>
      <w:numFmt w:val="bullet"/>
      <w:lvlText w:val="o"/>
      <w:lvlJc w:val="left"/>
      <w:pPr>
        <w:ind w:left="5718" w:hanging="360"/>
      </w:pPr>
      <w:rPr>
        <w:rFonts w:ascii="Courier New" w:hAnsi="Courier New" w:cs="Courier New" w:hint="default"/>
      </w:rPr>
    </w:lvl>
    <w:lvl w:ilvl="8" w:tplc="04270005" w:tentative="1">
      <w:start w:val="1"/>
      <w:numFmt w:val="bullet"/>
      <w:lvlText w:val=""/>
      <w:lvlJc w:val="left"/>
      <w:pPr>
        <w:ind w:left="6438" w:hanging="360"/>
      </w:pPr>
      <w:rPr>
        <w:rFonts w:ascii="Wingdings" w:hAnsi="Wingdings" w:hint="default"/>
      </w:rPr>
    </w:lvl>
  </w:abstractNum>
  <w:abstractNum w:abstractNumId="30" w15:restartNumberingAfterBreak="0">
    <w:nsid w:val="53E259B5"/>
    <w:multiLevelType w:val="multilevel"/>
    <w:tmpl w:val="77100A1C"/>
    <w:lvl w:ilvl="0">
      <w:start w:val="1"/>
      <w:numFmt w:val="bullet"/>
      <w:lvlText w:val=""/>
      <w:lvlJc w:val="left"/>
      <w:pPr>
        <w:ind w:left="720" w:firstLine="360"/>
      </w:pPr>
      <w:rPr>
        <w:rFonts w:ascii="Symbol" w:hAnsi="Symbol" w:hint="default"/>
      </w:rPr>
    </w:lvl>
    <w:lvl w:ilvl="1">
      <w:start w:val="1"/>
      <w:numFmt w:val="bullet"/>
      <w:lvlText w:val="○"/>
      <w:lvlJc w:val="left"/>
      <w:pPr>
        <w:ind w:left="1440" w:firstLine="1080"/>
      </w:pPr>
      <w:rPr>
        <w:rFonts w:hint="default"/>
        <w:u w:val="none"/>
      </w:rPr>
    </w:lvl>
    <w:lvl w:ilvl="2">
      <w:start w:val="1"/>
      <w:numFmt w:val="bullet"/>
      <w:lvlText w:val="■"/>
      <w:lvlJc w:val="left"/>
      <w:pPr>
        <w:ind w:left="2160" w:firstLine="1800"/>
      </w:pPr>
      <w:rPr>
        <w:rFonts w:hint="default"/>
        <w:u w:val="none"/>
      </w:rPr>
    </w:lvl>
    <w:lvl w:ilvl="3">
      <w:start w:val="1"/>
      <w:numFmt w:val="bullet"/>
      <w:lvlText w:val="●"/>
      <w:lvlJc w:val="left"/>
      <w:pPr>
        <w:ind w:left="2880" w:firstLine="2520"/>
      </w:pPr>
      <w:rPr>
        <w:rFonts w:hint="default"/>
        <w:u w:val="none"/>
      </w:rPr>
    </w:lvl>
    <w:lvl w:ilvl="4">
      <w:start w:val="1"/>
      <w:numFmt w:val="bullet"/>
      <w:lvlText w:val="○"/>
      <w:lvlJc w:val="left"/>
      <w:pPr>
        <w:ind w:left="3600" w:firstLine="3240"/>
      </w:pPr>
      <w:rPr>
        <w:rFonts w:hint="default"/>
        <w:u w:val="none"/>
      </w:rPr>
    </w:lvl>
    <w:lvl w:ilvl="5">
      <w:start w:val="1"/>
      <w:numFmt w:val="bullet"/>
      <w:lvlText w:val="■"/>
      <w:lvlJc w:val="left"/>
      <w:pPr>
        <w:ind w:left="4320" w:firstLine="3960"/>
      </w:pPr>
      <w:rPr>
        <w:rFonts w:hint="default"/>
        <w:u w:val="none"/>
      </w:rPr>
    </w:lvl>
    <w:lvl w:ilvl="6">
      <w:start w:val="1"/>
      <w:numFmt w:val="bullet"/>
      <w:lvlText w:val="●"/>
      <w:lvlJc w:val="left"/>
      <w:pPr>
        <w:ind w:left="5040" w:firstLine="4680"/>
      </w:pPr>
      <w:rPr>
        <w:rFonts w:hint="default"/>
        <w:u w:val="none"/>
      </w:rPr>
    </w:lvl>
    <w:lvl w:ilvl="7">
      <w:start w:val="1"/>
      <w:numFmt w:val="bullet"/>
      <w:lvlText w:val="○"/>
      <w:lvlJc w:val="left"/>
      <w:pPr>
        <w:ind w:left="5760" w:firstLine="5400"/>
      </w:pPr>
      <w:rPr>
        <w:rFonts w:hint="default"/>
        <w:u w:val="none"/>
      </w:rPr>
    </w:lvl>
    <w:lvl w:ilvl="8">
      <w:start w:val="1"/>
      <w:numFmt w:val="bullet"/>
      <w:lvlText w:val="■"/>
      <w:lvlJc w:val="left"/>
      <w:pPr>
        <w:ind w:left="6480" w:firstLine="6120"/>
      </w:pPr>
      <w:rPr>
        <w:rFonts w:hint="default"/>
        <w:u w:val="none"/>
      </w:rPr>
    </w:lvl>
  </w:abstractNum>
  <w:abstractNum w:abstractNumId="31" w15:restartNumberingAfterBreak="0">
    <w:nsid w:val="5597561F"/>
    <w:multiLevelType w:val="hybridMultilevel"/>
    <w:tmpl w:val="8E805E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113C6B"/>
    <w:multiLevelType w:val="hybridMultilevel"/>
    <w:tmpl w:val="3D845090"/>
    <w:lvl w:ilvl="0" w:tplc="04090001">
      <w:start w:val="1"/>
      <w:numFmt w:val="bullet"/>
      <w:lvlText w:val="▪"/>
      <w:lvlJc w:val="left"/>
      <w:pPr>
        <w:ind w:left="749" w:hanging="360"/>
      </w:pPr>
      <w:rPr>
        <w:rFonts w:ascii="Times New Roman" w:hAnsi="Times New Roman" w:hint="default"/>
      </w:rPr>
    </w:lvl>
    <w:lvl w:ilvl="1" w:tplc="04090003" w:tentative="1">
      <w:start w:val="1"/>
      <w:numFmt w:val="bullet"/>
      <w:lvlText w:val="o"/>
      <w:lvlJc w:val="left"/>
      <w:pPr>
        <w:ind w:left="1469" w:hanging="360"/>
      </w:pPr>
      <w:rPr>
        <w:rFonts w:ascii="Courier New" w:hAnsi="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33" w15:restartNumberingAfterBreak="0">
    <w:nsid w:val="597E1218"/>
    <w:multiLevelType w:val="hybridMultilevel"/>
    <w:tmpl w:val="7C78A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D60E84"/>
    <w:multiLevelType w:val="hybridMultilevel"/>
    <w:tmpl w:val="8EF8260A"/>
    <w:lvl w:ilvl="0" w:tplc="04090001">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7B36FA"/>
    <w:multiLevelType w:val="hybridMultilevel"/>
    <w:tmpl w:val="C93A6F4A"/>
    <w:lvl w:ilvl="0" w:tplc="04090001">
      <w:start w:val="1"/>
      <w:numFmt w:val="bullet"/>
      <w:lvlText w:val=""/>
      <w:lvlJc w:val="left"/>
      <w:pPr>
        <w:ind w:left="1039" w:hanging="360"/>
      </w:pPr>
      <w:rPr>
        <w:rFonts w:ascii="Symbol" w:hAnsi="Symbol" w:hint="default"/>
      </w:rPr>
    </w:lvl>
    <w:lvl w:ilvl="1" w:tplc="04090003" w:tentative="1">
      <w:start w:val="1"/>
      <w:numFmt w:val="bullet"/>
      <w:lvlText w:val="o"/>
      <w:lvlJc w:val="left"/>
      <w:pPr>
        <w:ind w:left="1759" w:hanging="360"/>
      </w:pPr>
      <w:rPr>
        <w:rFonts w:ascii="Courier New" w:hAnsi="Courier New" w:cs="Courier New"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36" w15:restartNumberingAfterBreak="0">
    <w:nsid w:val="5DE26325"/>
    <w:multiLevelType w:val="hybridMultilevel"/>
    <w:tmpl w:val="99CA7CE8"/>
    <w:lvl w:ilvl="0" w:tplc="04090001">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DE3AFA"/>
    <w:multiLevelType w:val="hybridMultilevel"/>
    <w:tmpl w:val="B32875B0"/>
    <w:lvl w:ilvl="0" w:tplc="332C9AF2">
      <w:start w:val="1"/>
      <w:numFmt w:val="bullet"/>
      <w:lvlText w:val=""/>
      <w:lvlJc w:val="left"/>
      <w:pPr>
        <w:ind w:left="340" w:hanging="17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175738"/>
    <w:multiLevelType w:val="hybridMultilevel"/>
    <w:tmpl w:val="81CCE454"/>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9" w15:restartNumberingAfterBreak="0">
    <w:nsid w:val="633713A3"/>
    <w:multiLevelType w:val="hybridMultilevel"/>
    <w:tmpl w:val="DDB2A9D4"/>
    <w:lvl w:ilvl="0" w:tplc="04090001">
      <w:start w:val="1"/>
      <w:numFmt w:val="bullet"/>
      <w:lvlText w:val=""/>
      <w:lvlJc w:val="left"/>
      <w:pPr>
        <w:ind w:left="754" w:hanging="360"/>
      </w:pPr>
      <w:rPr>
        <w:rFonts w:ascii="Wingdings" w:hAnsi="Wingdings"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40" w15:restartNumberingAfterBreak="0">
    <w:nsid w:val="6684108C"/>
    <w:multiLevelType w:val="hybridMultilevel"/>
    <w:tmpl w:val="E7F2CA1E"/>
    <w:lvl w:ilvl="0" w:tplc="8BD28632">
      <w:start w:val="1"/>
      <w:numFmt w:val="bullet"/>
      <w:lvlText w:val=""/>
      <w:lvlJc w:val="left"/>
      <w:pPr>
        <w:ind w:left="340" w:hanging="17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2930A9"/>
    <w:multiLevelType w:val="hybridMultilevel"/>
    <w:tmpl w:val="E104D8C8"/>
    <w:lvl w:ilvl="0" w:tplc="95A67674">
      <w:start w:val="1"/>
      <w:numFmt w:val="bullet"/>
      <w:lvlText w:val=""/>
      <w:lvlJc w:val="left"/>
      <w:pPr>
        <w:ind w:left="340" w:hanging="170"/>
      </w:pPr>
      <w:rPr>
        <w:rFonts w:ascii="Symbol" w:hAnsi="Symbol" w:hint="default"/>
      </w:rPr>
    </w:lvl>
    <w:lvl w:ilvl="1" w:tplc="04090003" w:tentative="1">
      <w:start w:val="1"/>
      <w:numFmt w:val="bullet"/>
      <w:lvlText w:val="o"/>
      <w:lvlJc w:val="left"/>
      <w:pPr>
        <w:ind w:left="1759" w:hanging="360"/>
      </w:pPr>
      <w:rPr>
        <w:rFonts w:ascii="Courier New" w:hAnsi="Courier New" w:cs="Courier New"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42" w15:restartNumberingAfterBreak="0">
    <w:nsid w:val="6DC90314"/>
    <w:multiLevelType w:val="hybridMultilevel"/>
    <w:tmpl w:val="6CF2DE36"/>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15:restartNumberingAfterBreak="0">
    <w:nsid w:val="729347D1"/>
    <w:multiLevelType w:val="hybridMultilevel"/>
    <w:tmpl w:val="72545FAE"/>
    <w:lvl w:ilvl="0" w:tplc="04090001">
      <w:start w:val="1"/>
      <w:numFmt w:val="bullet"/>
      <w:lvlText w:val=""/>
      <w:lvlJc w:val="left"/>
      <w:pPr>
        <w:ind w:left="754" w:hanging="360"/>
      </w:pPr>
      <w:rPr>
        <w:rFonts w:ascii="Wingdings" w:hAnsi="Wingdings"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44" w15:restartNumberingAfterBreak="0">
    <w:nsid w:val="75952C42"/>
    <w:multiLevelType w:val="hybridMultilevel"/>
    <w:tmpl w:val="235AA61A"/>
    <w:lvl w:ilvl="0" w:tplc="61A0987A">
      <w:start w:val="1"/>
      <w:numFmt w:val="bullet"/>
      <w:lvlText w:val=""/>
      <w:lvlJc w:val="left"/>
      <w:pPr>
        <w:ind w:left="340" w:hanging="17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A859B5"/>
    <w:multiLevelType w:val="hybridMultilevel"/>
    <w:tmpl w:val="053E81EE"/>
    <w:lvl w:ilvl="0" w:tplc="04090001">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4"/>
  </w:num>
  <w:num w:numId="4">
    <w:abstractNumId w:val="38"/>
  </w:num>
  <w:num w:numId="5">
    <w:abstractNumId w:val="8"/>
  </w:num>
  <w:num w:numId="6">
    <w:abstractNumId w:val="6"/>
  </w:num>
  <w:num w:numId="7">
    <w:abstractNumId w:val="14"/>
  </w:num>
  <w:num w:numId="8">
    <w:abstractNumId w:val="26"/>
  </w:num>
  <w:num w:numId="9">
    <w:abstractNumId w:val="36"/>
  </w:num>
  <w:num w:numId="10">
    <w:abstractNumId w:val="9"/>
  </w:num>
  <w:num w:numId="11">
    <w:abstractNumId w:val="45"/>
  </w:num>
  <w:num w:numId="12">
    <w:abstractNumId w:val="19"/>
  </w:num>
  <w:num w:numId="13">
    <w:abstractNumId w:val="32"/>
  </w:num>
  <w:num w:numId="14">
    <w:abstractNumId w:val="1"/>
  </w:num>
  <w:num w:numId="15">
    <w:abstractNumId w:val="34"/>
  </w:num>
  <w:num w:numId="16">
    <w:abstractNumId w:val="25"/>
  </w:num>
  <w:num w:numId="17">
    <w:abstractNumId w:val="3"/>
  </w:num>
  <w:num w:numId="18">
    <w:abstractNumId w:val="13"/>
  </w:num>
  <w:num w:numId="19">
    <w:abstractNumId w:val="2"/>
  </w:num>
  <w:num w:numId="20">
    <w:abstractNumId w:val="43"/>
  </w:num>
  <w:num w:numId="21">
    <w:abstractNumId w:val="24"/>
  </w:num>
  <w:num w:numId="22">
    <w:abstractNumId w:val="39"/>
  </w:num>
  <w:num w:numId="23">
    <w:abstractNumId w:val="17"/>
  </w:num>
  <w:num w:numId="24">
    <w:abstractNumId w:val="42"/>
  </w:num>
  <w:num w:numId="25">
    <w:abstractNumId w:val="31"/>
  </w:num>
  <w:num w:numId="26">
    <w:abstractNumId w:val="10"/>
  </w:num>
  <w:num w:numId="27">
    <w:abstractNumId w:val="18"/>
  </w:num>
  <w:num w:numId="28">
    <w:abstractNumId w:val="21"/>
  </w:num>
  <w:num w:numId="29">
    <w:abstractNumId w:val="22"/>
  </w:num>
  <w:num w:numId="30">
    <w:abstractNumId w:val="15"/>
  </w:num>
  <w:num w:numId="31">
    <w:abstractNumId w:val="29"/>
  </w:num>
  <w:num w:numId="32">
    <w:abstractNumId w:val="27"/>
  </w:num>
  <w:num w:numId="33">
    <w:abstractNumId w:val="7"/>
  </w:num>
  <w:num w:numId="34">
    <w:abstractNumId w:val="33"/>
  </w:num>
  <w:num w:numId="35">
    <w:abstractNumId w:val="35"/>
  </w:num>
  <w:num w:numId="36">
    <w:abstractNumId w:val="5"/>
  </w:num>
  <w:num w:numId="37">
    <w:abstractNumId w:val="16"/>
  </w:num>
  <w:num w:numId="38">
    <w:abstractNumId w:val="28"/>
  </w:num>
  <w:num w:numId="39">
    <w:abstractNumId w:val="37"/>
  </w:num>
  <w:num w:numId="40">
    <w:abstractNumId w:val="44"/>
  </w:num>
  <w:num w:numId="41">
    <w:abstractNumId w:val="0"/>
  </w:num>
  <w:num w:numId="42">
    <w:abstractNumId w:val="40"/>
  </w:num>
  <w:num w:numId="43">
    <w:abstractNumId w:val="23"/>
  </w:num>
  <w:num w:numId="44">
    <w:abstractNumId w:val="41"/>
  </w:num>
  <w:num w:numId="45">
    <w:abstractNumId w:val="11"/>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D76"/>
    <w:rsid w:val="0000044E"/>
    <w:rsid w:val="00000B68"/>
    <w:rsid w:val="00000E03"/>
    <w:rsid w:val="00001441"/>
    <w:rsid w:val="00001842"/>
    <w:rsid w:val="00001E4D"/>
    <w:rsid w:val="00002057"/>
    <w:rsid w:val="00003518"/>
    <w:rsid w:val="0000375A"/>
    <w:rsid w:val="00003FA2"/>
    <w:rsid w:val="00004F33"/>
    <w:rsid w:val="0000622F"/>
    <w:rsid w:val="00006AAE"/>
    <w:rsid w:val="00006FFD"/>
    <w:rsid w:val="00012E80"/>
    <w:rsid w:val="00013F22"/>
    <w:rsid w:val="0001460E"/>
    <w:rsid w:val="0002003F"/>
    <w:rsid w:val="00020B5E"/>
    <w:rsid w:val="00022095"/>
    <w:rsid w:val="0002212E"/>
    <w:rsid w:val="000243BA"/>
    <w:rsid w:val="000253F2"/>
    <w:rsid w:val="000255C1"/>
    <w:rsid w:val="000267AD"/>
    <w:rsid w:val="00027C79"/>
    <w:rsid w:val="000326E7"/>
    <w:rsid w:val="000334B4"/>
    <w:rsid w:val="000338D3"/>
    <w:rsid w:val="00033AF5"/>
    <w:rsid w:val="00034E2F"/>
    <w:rsid w:val="00035329"/>
    <w:rsid w:val="00036EBD"/>
    <w:rsid w:val="0003786D"/>
    <w:rsid w:val="00040765"/>
    <w:rsid w:val="00041745"/>
    <w:rsid w:val="00041F03"/>
    <w:rsid w:val="0004202A"/>
    <w:rsid w:val="00043552"/>
    <w:rsid w:val="00043747"/>
    <w:rsid w:val="00044162"/>
    <w:rsid w:val="000444C6"/>
    <w:rsid w:val="00044A98"/>
    <w:rsid w:val="000450A0"/>
    <w:rsid w:val="0004577E"/>
    <w:rsid w:val="00046978"/>
    <w:rsid w:val="000530BC"/>
    <w:rsid w:val="00055015"/>
    <w:rsid w:val="00055ABB"/>
    <w:rsid w:val="0005734E"/>
    <w:rsid w:val="000608A5"/>
    <w:rsid w:val="0006248C"/>
    <w:rsid w:val="00064007"/>
    <w:rsid w:val="0006498C"/>
    <w:rsid w:val="00064D5D"/>
    <w:rsid w:val="00065D6E"/>
    <w:rsid w:val="000669B2"/>
    <w:rsid w:val="00071296"/>
    <w:rsid w:val="00073204"/>
    <w:rsid w:val="0007546A"/>
    <w:rsid w:val="0007579C"/>
    <w:rsid w:val="000777E5"/>
    <w:rsid w:val="00080753"/>
    <w:rsid w:val="00080A1E"/>
    <w:rsid w:val="00083E1A"/>
    <w:rsid w:val="000844A9"/>
    <w:rsid w:val="00084E47"/>
    <w:rsid w:val="0009330B"/>
    <w:rsid w:val="0009360E"/>
    <w:rsid w:val="0009390F"/>
    <w:rsid w:val="00093C2B"/>
    <w:rsid w:val="000949C6"/>
    <w:rsid w:val="000950AC"/>
    <w:rsid w:val="00095A13"/>
    <w:rsid w:val="00095B66"/>
    <w:rsid w:val="000960DD"/>
    <w:rsid w:val="000965BF"/>
    <w:rsid w:val="00096729"/>
    <w:rsid w:val="0009689C"/>
    <w:rsid w:val="000A0AD7"/>
    <w:rsid w:val="000A0EBF"/>
    <w:rsid w:val="000A1B48"/>
    <w:rsid w:val="000A1C36"/>
    <w:rsid w:val="000A324D"/>
    <w:rsid w:val="000A325F"/>
    <w:rsid w:val="000A3D3A"/>
    <w:rsid w:val="000A68BF"/>
    <w:rsid w:val="000A7F6E"/>
    <w:rsid w:val="000B0764"/>
    <w:rsid w:val="000B31C6"/>
    <w:rsid w:val="000B431C"/>
    <w:rsid w:val="000B4427"/>
    <w:rsid w:val="000B48FD"/>
    <w:rsid w:val="000B6934"/>
    <w:rsid w:val="000B6C6D"/>
    <w:rsid w:val="000B7425"/>
    <w:rsid w:val="000C65FE"/>
    <w:rsid w:val="000D00C6"/>
    <w:rsid w:val="000D0159"/>
    <w:rsid w:val="000D0481"/>
    <w:rsid w:val="000D0A56"/>
    <w:rsid w:val="000D1C7E"/>
    <w:rsid w:val="000D3007"/>
    <w:rsid w:val="000D407A"/>
    <w:rsid w:val="000D4CC5"/>
    <w:rsid w:val="000D501E"/>
    <w:rsid w:val="000D5B8C"/>
    <w:rsid w:val="000D61DA"/>
    <w:rsid w:val="000D6602"/>
    <w:rsid w:val="000D6B83"/>
    <w:rsid w:val="000D6F3B"/>
    <w:rsid w:val="000D746B"/>
    <w:rsid w:val="000D7582"/>
    <w:rsid w:val="000D7B2B"/>
    <w:rsid w:val="000E1A80"/>
    <w:rsid w:val="000E1B3B"/>
    <w:rsid w:val="000E428C"/>
    <w:rsid w:val="000E5A5C"/>
    <w:rsid w:val="000E5DD4"/>
    <w:rsid w:val="000F18FA"/>
    <w:rsid w:val="000F3A50"/>
    <w:rsid w:val="000F4539"/>
    <w:rsid w:val="000F54E8"/>
    <w:rsid w:val="000F6D2F"/>
    <w:rsid w:val="000F6F77"/>
    <w:rsid w:val="000F7EE6"/>
    <w:rsid w:val="00100590"/>
    <w:rsid w:val="001018A0"/>
    <w:rsid w:val="0010197D"/>
    <w:rsid w:val="00104828"/>
    <w:rsid w:val="0010542B"/>
    <w:rsid w:val="00111999"/>
    <w:rsid w:val="0011204D"/>
    <w:rsid w:val="00112896"/>
    <w:rsid w:val="00113007"/>
    <w:rsid w:val="00114283"/>
    <w:rsid w:val="0011475C"/>
    <w:rsid w:val="00114EB5"/>
    <w:rsid w:val="00115036"/>
    <w:rsid w:val="0011622B"/>
    <w:rsid w:val="00116CCA"/>
    <w:rsid w:val="00116F3A"/>
    <w:rsid w:val="00117E13"/>
    <w:rsid w:val="00121705"/>
    <w:rsid w:val="0012356D"/>
    <w:rsid w:val="00123B62"/>
    <w:rsid w:val="00125B0E"/>
    <w:rsid w:val="00125E23"/>
    <w:rsid w:val="001268C3"/>
    <w:rsid w:val="00130F71"/>
    <w:rsid w:val="00131B09"/>
    <w:rsid w:val="00131DDE"/>
    <w:rsid w:val="0013239A"/>
    <w:rsid w:val="001348B7"/>
    <w:rsid w:val="0013527B"/>
    <w:rsid w:val="0013546F"/>
    <w:rsid w:val="00135A93"/>
    <w:rsid w:val="001374EF"/>
    <w:rsid w:val="00143D8D"/>
    <w:rsid w:val="00145BC5"/>
    <w:rsid w:val="00145DFB"/>
    <w:rsid w:val="00145FE1"/>
    <w:rsid w:val="0014681F"/>
    <w:rsid w:val="00151DBE"/>
    <w:rsid w:val="0015398A"/>
    <w:rsid w:val="0015452E"/>
    <w:rsid w:val="00160777"/>
    <w:rsid w:val="00161C4A"/>
    <w:rsid w:val="001635D2"/>
    <w:rsid w:val="00163D50"/>
    <w:rsid w:val="001642AF"/>
    <w:rsid w:val="00166380"/>
    <w:rsid w:val="001710DE"/>
    <w:rsid w:val="00171467"/>
    <w:rsid w:val="00171982"/>
    <w:rsid w:val="001727F1"/>
    <w:rsid w:val="001734DA"/>
    <w:rsid w:val="00173922"/>
    <w:rsid w:val="00174047"/>
    <w:rsid w:val="00174C92"/>
    <w:rsid w:val="001778BD"/>
    <w:rsid w:val="001812F0"/>
    <w:rsid w:val="00181758"/>
    <w:rsid w:val="00181CAE"/>
    <w:rsid w:val="00182032"/>
    <w:rsid w:val="0018216F"/>
    <w:rsid w:val="00182F01"/>
    <w:rsid w:val="00182F1C"/>
    <w:rsid w:val="00185450"/>
    <w:rsid w:val="0018607A"/>
    <w:rsid w:val="0018675A"/>
    <w:rsid w:val="0019128D"/>
    <w:rsid w:val="00191F75"/>
    <w:rsid w:val="00192F0F"/>
    <w:rsid w:val="001933FF"/>
    <w:rsid w:val="00193D33"/>
    <w:rsid w:val="001945C7"/>
    <w:rsid w:val="001959F4"/>
    <w:rsid w:val="0019608E"/>
    <w:rsid w:val="00196417"/>
    <w:rsid w:val="001A21D6"/>
    <w:rsid w:val="001A264C"/>
    <w:rsid w:val="001A484D"/>
    <w:rsid w:val="001A5E49"/>
    <w:rsid w:val="001A68B4"/>
    <w:rsid w:val="001A6EE3"/>
    <w:rsid w:val="001A767C"/>
    <w:rsid w:val="001A7AEC"/>
    <w:rsid w:val="001A7C06"/>
    <w:rsid w:val="001B0CB8"/>
    <w:rsid w:val="001B16C6"/>
    <w:rsid w:val="001B1E59"/>
    <w:rsid w:val="001B2018"/>
    <w:rsid w:val="001B20D6"/>
    <w:rsid w:val="001B3A64"/>
    <w:rsid w:val="001B702B"/>
    <w:rsid w:val="001B7406"/>
    <w:rsid w:val="001B7EDD"/>
    <w:rsid w:val="001C011C"/>
    <w:rsid w:val="001C0C9A"/>
    <w:rsid w:val="001C129A"/>
    <w:rsid w:val="001C19BA"/>
    <w:rsid w:val="001C2DA3"/>
    <w:rsid w:val="001C2EBB"/>
    <w:rsid w:val="001C3B30"/>
    <w:rsid w:val="001C570F"/>
    <w:rsid w:val="001C5753"/>
    <w:rsid w:val="001C5B66"/>
    <w:rsid w:val="001C6C5D"/>
    <w:rsid w:val="001C6CBF"/>
    <w:rsid w:val="001C7611"/>
    <w:rsid w:val="001C7F5D"/>
    <w:rsid w:val="001D166E"/>
    <w:rsid w:val="001D350B"/>
    <w:rsid w:val="001D4DA8"/>
    <w:rsid w:val="001D4E92"/>
    <w:rsid w:val="001D522D"/>
    <w:rsid w:val="001D53C2"/>
    <w:rsid w:val="001D5682"/>
    <w:rsid w:val="001D7BD9"/>
    <w:rsid w:val="001D7FFC"/>
    <w:rsid w:val="001E0439"/>
    <w:rsid w:val="001E0FD3"/>
    <w:rsid w:val="001E130E"/>
    <w:rsid w:val="001E331F"/>
    <w:rsid w:val="001E5FBA"/>
    <w:rsid w:val="001F197D"/>
    <w:rsid w:val="001F3874"/>
    <w:rsid w:val="001F69D0"/>
    <w:rsid w:val="001F7F7B"/>
    <w:rsid w:val="00201552"/>
    <w:rsid w:val="002019E7"/>
    <w:rsid w:val="00202062"/>
    <w:rsid w:val="002029CF"/>
    <w:rsid w:val="00203333"/>
    <w:rsid w:val="00203537"/>
    <w:rsid w:val="002039FE"/>
    <w:rsid w:val="002045B7"/>
    <w:rsid w:val="002061A4"/>
    <w:rsid w:val="00206F6D"/>
    <w:rsid w:val="00207C82"/>
    <w:rsid w:val="0021042E"/>
    <w:rsid w:val="002107BD"/>
    <w:rsid w:val="002108AD"/>
    <w:rsid w:val="00212EE2"/>
    <w:rsid w:val="00216DAA"/>
    <w:rsid w:val="00220773"/>
    <w:rsid w:val="0022185B"/>
    <w:rsid w:val="00222570"/>
    <w:rsid w:val="00222933"/>
    <w:rsid w:val="00222BCF"/>
    <w:rsid w:val="00222CF3"/>
    <w:rsid w:val="00222E9F"/>
    <w:rsid w:val="002236A1"/>
    <w:rsid w:val="0022529F"/>
    <w:rsid w:val="00225BD5"/>
    <w:rsid w:val="00230972"/>
    <w:rsid w:val="00231339"/>
    <w:rsid w:val="0023154B"/>
    <w:rsid w:val="00233D9D"/>
    <w:rsid w:val="00233FF7"/>
    <w:rsid w:val="00234605"/>
    <w:rsid w:val="002364F7"/>
    <w:rsid w:val="00236526"/>
    <w:rsid w:val="00243236"/>
    <w:rsid w:val="00243DF0"/>
    <w:rsid w:val="0024426F"/>
    <w:rsid w:val="00245CBB"/>
    <w:rsid w:val="002506A0"/>
    <w:rsid w:val="00251C6D"/>
    <w:rsid w:val="00253623"/>
    <w:rsid w:val="002536AE"/>
    <w:rsid w:val="00253954"/>
    <w:rsid w:val="00254BC1"/>
    <w:rsid w:val="00254C3F"/>
    <w:rsid w:val="0025515A"/>
    <w:rsid w:val="00256E53"/>
    <w:rsid w:val="00257DB0"/>
    <w:rsid w:val="002603CC"/>
    <w:rsid w:val="00260D62"/>
    <w:rsid w:val="00262BF8"/>
    <w:rsid w:val="0026398B"/>
    <w:rsid w:val="00264460"/>
    <w:rsid w:val="00265719"/>
    <w:rsid w:val="00265733"/>
    <w:rsid w:val="00265C95"/>
    <w:rsid w:val="00266661"/>
    <w:rsid w:val="002667EC"/>
    <w:rsid w:val="00270DE3"/>
    <w:rsid w:val="002722F3"/>
    <w:rsid w:val="002729FD"/>
    <w:rsid w:val="00273D35"/>
    <w:rsid w:val="00274529"/>
    <w:rsid w:val="00276DC6"/>
    <w:rsid w:val="00280FD1"/>
    <w:rsid w:val="00281CF6"/>
    <w:rsid w:val="00281D28"/>
    <w:rsid w:val="0028214B"/>
    <w:rsid w:val="002871F6"/>
    <w:rsid w:val="0029080A"/>
    <w:rsid w:val="00291B4B"/>
    <w:rsid w:val="0029205B"/>
    <w:rsid w:val="0029268F"/>
    <w:rsid w:val="002952A4"/>
    <w:rsid w:val="0029649A"/>
    <w:rsid w:val="00296DE7"/>
    <w:rsid w:val="002973DB"/>
    <w:rsid w:val="0029758E"/>
    <w:rsid w:val="002A3065"/>
    <w:rsid w:val="002A306C"/>
    <w:rsid w:val="002A3437"/>
    <w:rsid w:val="002A4DC2"/>
    <w:rsid w:val="002A519D"/>
    <w:rsid w:val="002A5336"/>
    <w:rsid w:val="002A629E"/>
    <w:rsid w:val="002A7B97"/>
    <w:rsid w:val="002B043F"/>
    <w:rsid w:val="002B2C75"/>
    <w:rsid w:val="002B2DFA"/>
    <w:rsid w:val="002B3177"/>
    <w:rsid w:val="002B5DF6"/>
    <w:rsid w:val="002B61DA"/>
    <w:rsid w:val="002B7378"/>
    <w:rsid w:val="002B7883"/>
    <w:rsid w:val="002C0CBC"/>
    <w:rsid w:val="002C1382"/>
    <w:rsid w:val="002C15AC"/>
    <w:rsid w:val="002C23DC"/>
    <w:rsid w:val="002C4ED4"/>
    <w:rsid w:val="002C5287"/>
    <w:rsid w:val="002C6057"/>
    <w:rsid w:val="002C61C1"/>
    <w:rsid w:val="002C7D3B"/>
    <w:rsid w:val="002D0D99"/>
    <w:rsid w:val="002D1A1B"/>
    <w:rsid w:val="002D24C5"/>
    <w:rsid w:val="002D3639"/>
    <w:rsid w:val="002D3A6D"/>
    <w:rsid w:val="002D3D1F"/>
    <w:rsid w:val="002D5F69"/>
    <w:rsid w:val="002D64BF"/>
    <w:rsid w:val="002D672F"/>
    <w:rsid w:val="002D6D15"/>
    <w:rsid w:val="002D7637"/>
    <w:rsid w:val="002E13AF"/>
    <w:rsid w:val="002E18FA"/>
    <w:rsid w:val="002E199B"/>
    <w:rsid w:val="002E2749"/>
    <w:rsid w:val="002E49B8"/>
    <w:rsid w:val="002E7774"/>
    <w:rsid w:val="002F04F2"/>
    <w:rsid w:val="002F0AB2"/>
    <w:rsid w:val="002F19E8"/>
    <w:rsid w:val="002F31B7"/>
    <w:rsid w:val="002F391F"/>
    <w:rsid w:val="002F4D85"/>
    <w:rsid w:val="002F5124"/>
    <w:rsid w:val="002F6AF9"/>
    <w:rsid w:val="002F7CDA"/>
    <w:rsid w:val="00300056"/>
    <w:rsid w:val="00301BCA"/>
    <w:rsid w:val="00302C2E"/>
    <w:rsid w:val="00303F09"/>
    <w:rsid w:val="00304CBB"/>
    <w:rsid w:val="003075D1"/>
    <w:rsid w:val="00310EBD"/>
    <w:rsid w:val="0031155D"/>
    <w:rsid w:val="0031222A"/>
    <w:rsid w:val="0031228B"/>
    <w:rsid w:val="0031344E"/>
    <w:rsid w:val="00314FBD"/>
    <w:rsid w:val="00315E06"/>
    <w:rsid w:val="00316504"/>
    <w:rsid w:val="00317656"/>
    <w:rsid w:val="00317E6C"/>
    <w:rsid w:val="00321E4E"/>
    <w:rsid w:val="00321FF4"/>
    <w:rsid w:val="00322D68"/>
    <w:rsid w:val="00323C37"/>
    <w:rsid w:val="00325BF1"/>
    <w:rsid w:val="00325D07"/>
    <w:rsid w:val="003265C8"/>
    <w:rsid w:val="00331CF5"/>
    <w:rsid w:val="00333001"/>
    <w:rsid w:val="00335ABC"/>
    <w:rsid w:val="00336015"/>
    <w:rsid w:val="003360A8"/>
    <w:rsid w:val="0033656B"/>
    <w:rsid w:val="003378CA"/>
    <w:rsid w:val="00337D27"/>
    <w:rsid w:val="00341B38"/>
    <w:rsid w:val="00341EFE"/>
    <w:rsid w:val="003420F4"/>
    <w:rsid w:val="003421FC"/>
    <w:rsid w:val="00343D93"/>
    <w:rsid w:val="003440C7"/>
    <w:rsid w:val="00345116"/>
    <w:rsid w:val="00345AE4"/>
    <w:rsid w:val="003468A7"/>
    <w:rsid w:val="00350F2B"/>
    <w:rsid w:val="00351EA4"/>
    <w:rsid w:val="003527C1"/>
    <w:rsid w:val="00352EDE"/>
    <w:rsid w:val="00353264"/>
    <w:rsid w:val="00354656"/>
    <w:rsid w:val="0035474A"/>
    <w:rsid w:val="003601F5"/>
    <w:rsid w:val="00360E01"/>
    <w:rsid w:val="003611D3"/>
    <w:rsid w:val="0036129A"/>
    <w:rsid w:val="00364A55"/>
    <w:rsid w:val="003651E8"/>
    <w:rsid w:val="003656DF"/>
    <w:rsid w:val="003671C0"/>
    <w:rsid w:val="0036755A"/>
    <w:rsid w:val="00370668"/>
    <w:rsid w:val="00371D80"/>
    <w:rsid w:val="00372148"/>
    <w:rsid w:val="0037489C"/>
    <w:rsid w:val="00374BE2"/>
    <w:rsid w:val="003754EF"/>
    <w:rsid w:val="003767A8"/>
    <w:rsid w:val="003770F1"/>
    <w:rsid w:val="003772BD"/>
    <w:rsid w:val="00377DB2"/>
    <w:rsid w:val="00382931"/>
    <w:rsid w:val="003831C1"/>
    <w:rsid w:val="0038388E"/>
    <w:rsid w:val="00386ABA"/>
    <w:rsid w:val="00386D8F"/>
    <w:rsid w:val="003870F5"/>
    <w:rsid w:val="003913EB"/>
    <w:rsid w:val="00392A66"/>
    <w:rsid w:val="00392BEE"/>
    <w:rsid w:val="00393791"/>
    <w:rsid w:val="003937B4"/>
    <w:rsid w:val="00395265"/>
    <w:rsid w:val="003A0944"/>
    <w:rsid w:val="003A2673"/>
    <w:rsid w:val="003A2CF6"/>
    <w:rsid w:val="003A3284"/>
    <w:rsid w:val="003A5F29"/>
    <w:rsid w:val="003A66C4"/>
    <w:rsid w:val="003A7AA8"/>
    <w:rsid w:val="003A7B39"/>
    <w:rsid w:val="003B13FD"/>
    <w:rsid w:val="003B1703"/>
    <w:rsid w:val="003B26AD"/>
    <w:rsid w:val="003B291C"/>
    <w:rsid w:val="003B32EE"/>
    <w:rsid w:val="003B4792"/>
    <w:rsid w:val="003B47C9"/>
    <w:rsid w:val="003B524B"/>
    <w:rsid w:val="003B535F"/>
    <w:rsid w:val="003B612E"/>
    <w:rsid w:val="003B6683"/>
    <w:rsid w:val="003B76A9"/>
    <w:rsid w:val="003B7FE4"/>
    <w:rsid w:val="003C1544"/>
    <w:rsid w:val="003C160C"/>
    <w:rsid w:val="003C1850"/>
    <w:rsid w:val="003C269D"/>
    <w:rsid w:val="003C26F0"/>
    <w:rsid w:val="003C3447"/>
    <w:rsid w:val="003C60DF"/>
    <w:rsid w:val="003C65A5"/>
    <w:rsid w:val="003D1BF5"/>
    <w:rsid w:val="003D1E21"/>
    <w:rsid w:val="003D296D"/>
    <w:rsid w:val="003D3020"/>
    <w:rsid w:val="003D42BC"/>
    <w:rsid w:val="003D439B"/>
    <w:rsid w:val="003D5E10"/>
    <w:rsid w:val="003D6D86"/>
    <w:rsid w:val="003D784E"/>
    <w:rsid w:val="003D7CD7"/>
    <w:rsid w:val="003E06E1"/>
    <w:rsid w:val="003E0D89"/>
    <w:rsid w:val="003E14D3"/>
    <w:rsid w:val="003E2547"/>
    <w:rsid w:val="003E255E"/>
    <w:rsid w:val="003E26B6"/>
    <w:rsid w:val="003E477B"/>
    <w:rsid w:val="003E5509"/>
    <w:rsid w:val="003E74DD"/>
    <w:rsid w:val="003F0095"/>
    <w:rsid w:val="003F0AF0"/>
    <w:rsid w:val="003F0DC6"/>
    <w:rsid w:val="003F139E"/>
    <w:rsid w:val="003F19AC"/>
    <w:rsid w:val="003F19F6"/>
    <w:rsid w:val="003F1C01"/>
    <w:rsid w:val="003F24B7"/>
    <w:rsid w:val="003F2E2F"/>
    <w:rsid w:val="003F2E6B"/>
    <w:rsid w:val="003F2F8D"/>
    <w:rsid w:val="003F4C0A"/>
    <w:rsid w:val="003F6189"/>
    <w:rsid w:val="003F65A4"/>
    <w:rsid w:val="003F6C98"/>
    <w:rsid w:val="003F74BF"/>
    <w:rsid w:val="00400566"/>
    <w:rsid w:val="0040112D"/>
    <w:rsid w:val="00402706"/>
    <w:rsid w:val="00403D32"/>
    <w:rsid w:val="00404715"/>
    <w:rsid w:val="00404B06"/>
    <w:rsid w:val="00407A73"/>
    <w:rsid w:val="004102C0"/>
    <w:rsid w:val="004107E6"/>
    <w:rsid w:val="00410DAD"/>
    <w:rsid w:val="004122DD"/>
    <w:rsid w:val="0041341F"/>
    <w:rsid w:val="0041437E"/>
    <w:rsid w:val="00416A0E"/>
    <w:rsid w:val="00416D26"/>
    <w:rsid w:val="004174B8"/>
    <w:rsid w:val="00417D40"/>
    <w:rsid w:val="00420147"/>
    <w:rsid w:val="00421963"/>
    <w:rsid w:val="004222F1"/>
    <w:rsid w:val="00422461"/>
    <w:rsid w:val="00423A74"/>
    <w:rsid w:val="0042414E"/>
    <w:rsid w:val="00424529"/>
    <w:rsid w:val="00424991"/>
    <w:rsid w:val="00424E4D"/>
    <w:rsid w:val="00425547"/>
    <w:rsid w:val="00425C0F"/>
    <w:rsid w:val="00426062"/>
    <w:rsid w:val="00426D23"/>
    <w:rsid w:val="00427263"/>
    <w:rsid w:val="00427AFC"/>
    <w:rsid w:val="0043031A"/>
    <w:rsid w:val="00430ABB"/>
    <w:rsid w:val="00431A0B"/>
    <w:rsid w:val="00433345"/>
    <w:rsid w:val="004343A5"/>
    <w:rsid w:val="00434E05"/>
    <w:rsid w:val="00436216"/>
    <w:rsid w:val="0043733D"/>
    <w:rsid w:val="004413CD"/>
    <w:rsid w:val="0044176B"/>
    <w:rsid w:val="00441F73"/>
    <w:rsid w:val="00442911"/>
    <w:rsid w:val="00442B65"/>
    <w:rsid w:val="00450EE5"/>
    <w:rsid w:val="0045131D"/>
    <w:rsid w:val="004551FD"/>
    <w:rsid w:val="00455B74"/>
    <w:rsid w:val="00455C50"/>
    <w:rsid w:val="00456B17"/>
    <w:rsid w:val="00456C0D"/>
    <w:rsid w:val="004579D6"/>
    <w:rsid w:val="00457B7D"/>
    <w:rsid w:val="004602E7"/>
    <w:rsid w:val="00460790"/>
    <w:rsid w:val="00460B71"/>
    <w:rsid w:val="00462C61"/>
    <w:rsid w:val="0046316F"/>
    <w:rsid w:val="00463543"/>
    <w:rsid w:val="00464807"/>
    <w:rsid w:val="00464F31"/>
    <w:rsid w:val="004668C8"/>
    <w:rsid w:val="00466AA0"/>
    <w:rsid w:val="00467640"/>
    <w:rsid w:val="00467B6D"/>
    <w:rsid w:val="00467E0F"/>
    <w:rsid w:val="00470637"/>
    <w:rsid w:val="0047075D"/>
    <w:rsid w:val="00472CF2"/>
    <w:rsid w:val="00473305"/>
    <w:rsid w:val="00474849"/>
    <w:rsid w:val="004748F6"/>
    <w:rsid w:val="00481253"/>
    <w:rsid w:val="00481C4D"/>
    <w:rsid w:val="00484046"/>
    <w:rsid w:val="0048579D"/>
    <w:rsid w:val="0048621F"/>
    <w:rsid w:val="004906AE"/>
    <w:rsid w:val="00490E7E"/>
    <w:rsid w:val="00491739"/>
    <w:rsid w:val="00492BD8"/>
    <w:rsid w:val="0049301C"/>
    <w:rsid w:val="004933B3"/>
    <w:rsid w:val="00493470"/>
    <w:rsid w:val="00493557"/>
    <w:rsid w:val="00493615"/>
    <w:rsid w:val="004938BC"/>
    <w:rsid w:val="00493E3A"/>
    <w:rsid w:val="00495276"/>
    <w:rsid w:val="004957F5"/>
    <w:rsid w:val="00495E4C"/>
    <w:rsid w:val="00496069"/>
    <w:rsid w:val="00496888"/>
    <w:rsid w:val="00496EC9"/>
    <w:rsid w:val="00496F91"/>
    <w:rsid w:val="004A0117"/>
    <w:rsid w:val="004A076C"/>
    <w:rsid w:val="004A09B1"/>
    <w:rsid w:val="004A22F8"/>
    <w:rsid w:val="004A26CE"/>
    <w:rsid w:val="004A3462"/>
    <w:rsid w:val="004A4501"/>
    <w:rsid w:val="004A4587"/>
    <w:rsid w:val="004A5575"/>
    <w:rsid w:val="004A557D"/>
    <w:rsid w:val="004A6E6E"/>
    <w:rsid w:val="004A70FF"/>
    <w:rsid w:val="004B0645"/>
    <w:rsid w:val="004B288A"/>
    <w:rsid w:val="004B2959"/>
    <w:rsid w:val="004B3577"/>
    <w:rsid w:val="004B6309"/>
    <w:rsid w:val="004B7493"/>
    <w:rsid w:val="004C1BF3"/>
    <w:rsid w:val="004C1CE6"/>
    <w:rsid w:val="004C1D0F"/>
    <w:rsid w:val="004C29B3"/>
    <w:rsid w:val="004C6CEB"/>
    <w:rsid w:val="004C6D8D"/>
    <w:rsid w:val="004C70F6"/>
    <w:rsid w:val="004D036A"/>
    <w:rsid w:val="004D1763"/>
    <w:rsid w:val="004D23DE"/>
    <w:rsid w:val="004D37BD"/>
    <w:rsid w:val="004D3E97"/>
    <w:rsid w:val="004D56E6"/>
    <w:rsid w:val="004E0FDE"/>
    <w:rsid w:val="004E2961"/>
    <w:rsid w:val="004E32D0"/>
    <w:rsid w:val="004E441F"/>
    <w:rsid w:val="004E498C"/>
    <w:rsid w:val="004E549C"/>
    <w:rsid w:val="004E5B52"/>
    <w:rsid w:val="004E5C53"/>
    <w:rsid w:val="004E67BD"/>
    <w:rsid w:val="004E6F9B"/>
    <w:rsid w:val="004E72B2"/>
    <w:rsid w:val="004E7AD9"/>
    <w:rsid w:val="004F0248"/>
    <w:rsid w:val="004F04EA"/>
    <w:rsid w:val="004F1397"/>
    <w:rsid w:val="004F15CE"/>
    <w:rsid w:val="004F254C"/>
    <w:rsid w:val="004F3296"/>
    <w:rsid w:val="004F3B06"/>
    <w:rsid w:val="004F4253"/>
    <w:rsid w:val="004F498B"/>
    <w:rsid w:val="004F6DDA"/>
    <w:rsid w:val="005000C4"/>
    <w:rsid w:val="0050189F"/>
    <w:rsid w:val="00502D67"/>
    <w:rsid w:val="00503CF3"/>
    <w:rsid w:val="0050411D"/>
    <w:rsid w:val="00504818"/>
    <w:rsid w:val="005065ED"/>
    <w:rsid w:val="00521D4C"/>
    <w:rsid w:val="00521E2B"/>
    <w:rsid w:val="00523B85"/>
    <w:rsid w:val="005252C1"/>
    <w:rsid w:val="00526495"/>
    <w:rsid w:val="0053030E"/>
    <w:rsid w:val="005319C6"/>
    <w:rsid w:val="005319F7"/>
    <w:rsid w:val="00532A29"/>
    <w:rsid w:val="005339CC"/>
    <w:rsid w:val="00533A7F"/>
    <w:rsid w:val="00534B70"/>
    <w:rsid w:val="00535FFF"/>
    <w:rsid w:val="00536292"/>
    <w:rsid w:val="00536665"/>
    <w:rsid w:val="00536C60"/>
    <w:rsid w:val="00537EC5"/>
    <w:rsid w:val="00541A16"/>
    <w:rsid w:val="00541B3E"/>
    <w:rsid w:val="00542283"/>
    <w:rsid w:val="00542C20"/>
    <w:rsid w:val="005440A5"/>
    <w:rsid w:val="005449F2"/>
    <w:rsid w:val="005469AB"/>
    <w:rsid w:val="00547C26"/>
    <w:rsid w:val="00547D8B"/>
    <w:rsid w:val="005503B1"/>
    <w:rsid w:val="00550D36"/>
    <w:rsid w:val="00553576"/>
    <w:rsid w:val="00553939"/>
    <w:rsid w:val="00554789"/>
    <w:rsid w:val="00554A7A"/>
    <w:rsid w:val="00554F6E"/>
    <w:rsid w:val="00555B27"/>
    <w:rsid w:val="00555CCE"/>
    <w:rsid w:val="00556A5B"/>
    <w:rsid w:val="00556B1F"/>
    <w:rsid w:val="00556E4B"/>
    <w:rsid w:val="00557ADA"/>
    <w:rsid w:val="00557D14"/>
    <w:rsid w:val="00557E3A"/>
    <w:rsid w:val="005605D7"/>
    <w:rsid w:val="005614C6"/>
    <w:rsid w:val="005635B0"/>
    <w:rsid w:val="0056383B"/>
    <w:rsid w:val="005644B9"/>
    <w:rsid w:val="0056462D"/>
    <w:rsid w:val="00565587"/>
    <w:rsid w:val="00566F18"/>
    <w:rsid w:val="00572986"/>
    <w:rsid w:val="00572D59"/>
    <w:rsid w:val="005749BE"/>
    <w:rsid w:val="00574AC4"/>
    <w:rsid w:val="00575D5C"/>
    <w:rsid w:val="00576587"/>
    <w:rsid w:val="00577476"/>
    <w:rsid w:val="0058087E"/>
    <w:rsid w:val="0058122C"/>
    <w:rsid w:val="005813CA"/>
    <w:rsid w:val="005823CC"/>
    <w:rsid w:val="005824CD"/>
    <w:rsid w:val="0058502F"/>
    <w:rsid w:val="005850F1"/>
    <w:rsid w:val="005902B2"/>
    <w:rsid w:val="0059033B"/>
    <w:rsid w:val="005906D1"/>
    <w:rsid w:val="0059146F"/>
    <w:rsid w:val="00591D86"/>
    <w:rsid w:val="00592BE7"/>
    <w:rsid w:val="00593B8E"/>
    <w:rsid w:val="00593D87"/>
    <w:rsid w:val="005949F6"/>
    <w:rsid w:val="00595AF9"/>
    <w:rsid w:val="00596CA3"/>
    <w:rsid w:val="005975EC"/>
    <w:rsid w:val="005A109B"/>
    <w:rsid w:val="005A1EBC"/>
    <w:rsid w:val="005A57C9"/>
    <w:rsid w:val="005A5857"/>
    <w:rsid w:val="005A6877"/>
    <w:rsid w:val="005A7ACF"/>
    <w:rsid w:val="005B023D"/>
    <w:rsid w:val="005B29FB"/>
    <w:rsid w:val="005B2B0C"/>
    <w:rsid w:val="005B387C"/>
    <w:rsid w:val="005B5466"/>
    <w:rsid w:val="005B5E2B"/>
    <w:rsid w:val="005C2ED0"/>
    <w:rsid w:val="005C4627"/>
    <w:rsid w:val="005C491C"/>
    <w:rsid w:val="005C57B0"/>
    <w:rsid w:val="005C6910"/>
    <w:rsid w:val="005C7644"/>
    <w:rsid w:val="005D1EFB"/>
    <w:rsid w:val="005D2167"/>
    <w:rsid w:val="005D5B08"/>
    <w:rsid w:val="005D7B93"/>
    <w:rsid w:val="005D7CB6"/>
    <w:rsid w:val="005E0A55"/>
    <w:rsid w:val="005E0C33"/>
    <w:rsid w:val="005E291C"/>
    <w:rsid w:val="005E2DDD"/>
    <w:rsid w:val="005E4462"/>
    <w:rsid w:val="005E6928"/>
    <w:rsid w:val="005E6B21"/>
    <w:rsid w:val="005E6B86"/>
    <w:rsid w:val="005E6D44"/>
    <w:rsid w:val="005F0234"/>
    <w:rsid w:val="005F149D"/>
    <w:rsid w:val="005F241D"/>
    <w:rsid w:val="005F248D"/>
    <w:rsid w:val="005F32FD"/>
    <w:rsid w:val="005F3F09"/>
    <w:rsid w:val="005F54E6"/>
    <w:rsid w:val="005F5AFB"/>
    <w:rsid w:val="005F719C"/>
    <w:rsid w:val="005F7709"/>
    <w:rsid w:val="005F7942"/>
    <w:rsid w:val="006019B1"/>
    <w:rsid w:val="006033E4"/>
    <w:rsid w:val="00603FCD"/>
    <w:rsid w:val="0060417E"/>
    <w:rsid w:val="00605564"/>
    <w:rsid w:val="00605EBC"/>
    <w:rsid w:val="00606C7C"/>
    <w:rsid w:val="006071C6"/>
    <w:rsid w:val="006107CC"/>
    <w:rsid w:val="00611793"/>
    <w:rsid w:val="006118A4"/>
    <w:rsid w:val="00611F4D"/>
    <w:rsid w:val="00612CAE"/>
    <w:rsid w:val="006142F9"/>
    <w:rsid w:val="006144B7"/>
    <w:rsid w:val="0061565F"/>
    <w:rsid w:val="00616364"/>
    <w:rsid w:val="00620C9E"/>
    <w:rsid w:val="00620F3B"/>
    <w:rsid w:val="006210A3"/>
    <w:rsid w:val="006210DE"/>
    <w:rsid w:val="006212A7"/>
    <w:rsid w:val="00621469"/>
    <w:rsid w:val="006215F7"/>
    <w:rsid w:val="0062241A"/>
    <w:rsid w:val="00625370"/>
    <w:rsid w:val="006266BA"/>
    <w:rsid w:val="00626B28"/>
    <w:rsid w:val="006303FC"/>
    <w:rsid w:val="00630649"/>
    <w:rsid w:val="0063067D"/>
    <w:rsid w:val="00630D0B"/>
    <w:rsid w:val="00630E0A"/>
    <w:rsid w:val="00631E1E"/>
    <w:rsid w:val="0063287F"/>
    <w:rsid w:val="00632AFB"/>
    <w:rsid w:val="00633A7B"/>
    <w:rsid w:val="0063444B"/>
    <w:rsid w:val="00634A32"/>
    <w:rsid w:val="006358E2"/>
    <w:rsid w:val="00637B96"/>
    <w:rsid w:val="00640657"/>
    <w:rsid w:val="00641488"/>
    <w:rsid w:val="00644F9C"/>
    <w:rsid w:val="0064611C"/>
    <w:rsid w:val="00646546"/>
    <w:rsid w:val="0065309B"/>
    <w:rsid w:val="006532C1"/>
    <w:rsid w:val="006541B8"/>
    <w:rsid w:val="006551A9"/>
    <w:rsid w:val="0065531D"/>
    <w:rsid w:val="00655BFF"/>
    <w:rsid w:val="00657252"/>
    <w:rsid w:val="00657485"/>
    <w:rsid w:val="006577DE"/>
    <w:rsid w:val="00657BFE"/>
    <w:rsid w:val="0066136D"/>
    <w:rsid w:val="0066182D"/>
    <w:rsid w:val="00662030"/>
    <w:rsid w:val="006659AD"/>
    <w:rsid w:val="00665EF9"/>
    <w:rsid w:val="0066730A"/>
    <w:rsid w:val="006673DC"/>
    <w:rsid w:val="00667806"/>
    <w:rsid w:val="00667C55"/>
    <w:rsid w:val="00671E2C"/>
    <w:rsid w:val="0067202B"/>
    <w:rsid w:val="0067213D"/>
    <w:rsid w:val="0067356F"/>
    <w:rsid w:val="00677E9C"/>
    <w:rsid w:val="00681F97"/>
    <w:rsid w:val="00682240"/>
    <w:rsid w:val="00682578"/>
    <w:rsid w:val="00682F08"/>
    <w:rsid w:val="006832A3"/>
    <w:rsid w:val="006849E8"/>
    <w:rsid w:val="00684DA1"/>
    <w:rsid w:val="00687E21"/>
    <w:rsid w:val="00691268"/>
    <w:rsid w:val="006926CA"/>
    <w:rsid w:val="006934B4"/>
    <w:rsid w:val="006939D3"/>
    <w:rsid w:val="006953B1"/>
    <w:rsid w:val="00695F78"/>
    <w:rsid w:val="006A09DF"/>
    <w:rsid w:val="006A1D9A"/>
    <w:rsid w:val="006A3080"/>
    <w:rsid w:val="006A4064"/>
    <w:rsid w:val="006A4441"/>
    <w:rsid w:val="006A453D"/>
    <w:rsid w:val="006A458E"/>
    <w:rsid w:val="006A4642"/>
    <w:rsid w:val="006A795A"/>
    <w:rsid w:val="006B0E43"/>
    <w:rsid w:val="006B1001"/>
    <w:rsid w:val="006B23C6"/>
    <w:rsid w:val="006B3903"/>
    <w:rsid w:val="006B51A4"/>
    <w:rsid w:val="006B52A9"/>
    <w:rsid w:val="006B57D2"/>
    <w:rsid w:val="006B6F21"/>
    <w:rsid w:val="006B76A0"/>
    <w:rsid w:val="006C02E1"/>
    <w:rsid w:val="006C0B9E"/>
    <w:rsid w:val="006C2FA7"/>
    <w:rsid w:val="006C35E9"/>
    <w:rsid w:val="006C3E05"/>
    <w:rsid w:val="006C431B"/>
    <w:rsid w:val="006C54A2"/>
    <w:rsid w:val="006C551E"/>
    <w:rsid w:val="006C577E"/>
    <w:rsid w:val="006C5B12"/>
    <w:rsid w:val="006C62EB"/>
    <w:rsid w:val="006C6BB4"/>
    <w:rsid w:val="006C7386"/>
    <w:rsid w:val="006D0BEC"/>
    <w:rsid w:val="006D0C4A"/>
    <w:rsid w:val="006D150A"/>
    <w:rsid w:val="006D2017"/>
    <w:rsid w:val="006D2290"/>
    <w:rsid w:val="006D33B0"/>
    <w:rsid w:val="006D36C1"/>
    <w:rsid w:val="006D3ABE"/>
    <w:rsid w:val="006D4897"/>
    <w:rsid w:val="006D5D32"/>
    <w:rsid w:val="006D6313"/>
    <w:rsid w:val="006D6324"/>
    <w:rsid w:val="006D6FA8"/>
    <w:rsid w:val="006D756A"/>
    <w:rsid w:val="006D7ADD"/>
    <w:rsid w:val="006E2132"/>
    <w:rsid w:val="006E26CA"/>
    <w:rsid w:val="006E39C5"/>
    <w:rsid w:val="006E3AF7"/>
    <w:rsid w:val="006E4189"/>
    <w:rsid w:val="006E4977"/>
    <w:rsid w:val="006E67ED"/>
    <w:rsid w:val="006E6A39"/>
    <w:rsid w:val="006F19D8"/>
    <w:rsid w:val="006F6238"/>
    <w:rsid w:val="006F7D5C"/>
    <w:rsid w:val="00700847"/>
    <w:rsid w:val="00700F5C"/>
    <w:rsid w:val="0070110C"/>
    <w:rsid w:val="00701F73"/>
    <w:rsid w:val="00702613"/>
    <w:rsid w:val="00703082"/>
    <w:rsid w:val="0070330A"/>
    <w:rsid w:val="0071185C"/>
    <w:rsid w:val="0071185F"/>
    <w:rsid w:val="007123A5"/>
    <w:rsid w:val="007125A6"/>
    <w:rsid w:val="00715CB8"/>
    <w:rsid w:val="00716B05"/>
    <w:rsid w:val="00716CC7"/>
    <w:rsid w:val="0071772C"/>
    <w:rsid w:val="00717BA1"/>
    <w:rsid w:val="00717F88"/>
    <w:rsid w:val="007203A1"/>
    <w:rsid w:val="00720AB2"/>
    <w:rsid w:val="00720C45"/>
    <w:rsid w:val="00720FC8"/>
    <w:rsid w:val="00721A3F"/>
    <w:rsid w:val="007308C1"/>
    <w:rsid w:val="0073175E"/>
    <w:rsid w:val="00732D7A"/>
    <w:rsid w:val="00733450"/>
    <w:rsid w:val="00733A1D"/>
    <w:rsid w:val="007341D0"/>
    <w:rsid w:val="00735D9C"/>
    <w:rsid w:val="00736B88"/>
    <w:rsid w:val="00736F45"/>
    <w:rsid w:val="00741D55"/>
    <w:rsid w:val="00741FD7"/>
    <w:rsid w:val="00744071"/>
    <w:rsid w:val="00745128"/>
    <w:rsid w:val="0074590E"/>
    <w:rsid w:val="00745D14"/>
    <w:rsid w:val="007463AB"/>
    <w:rsid w:val="00747A11"/>
    <w:rsid w:val="00750E27"/>
    <w:rsid w:val="00751C11"/>
    <w:rsid w:val="007523AE"/>
    <w:rsid w:val="007528DB"/>
    <w:rsid w:val="00753EBE"/>
    <w:rsid w:val="0075467B"/>
    <w:rsid w:val="00755188"/>
    <w:rsid w:val="00756152"/>
    <w:rsid w:val="007611D9"/>
    <w:rsid w:val="007613B8"/>
    <w:rsid w:val="007616DC"/>
    <w:rsid w:val="00761B8D"/>
    <w:rsid w:val="00761EB5"/>
    <w:rsid w:val="007631AA"/>
    <w:rsid w:val="00764720"/>
    <w:rsid w:val="00766677"/>
    <w:rsid w:val="0077029D"/>
    <w:rsid w:val="00771EC6"/>
    <w:rsid w:val="00772DB7"/>
    <w:rsid w:val="00777722"/>
    <w:rsid w:val="00780398"/>
    <w:rsid w:val="00781CE9"/>
    <w:rsid w:val="007832D5"/>
    <w:rsid w:val="0078353A"/>
    <w:rsid w:val="00783FF4"/>
    <w:rsid w:val="007853EE"/>
    <w:rsid w:val="00786028"/>
    <w:rsid w:val="007876B1"/>
    <w:rsid w:val="00791244"/>
    <w:rsid w:val="007920A0"/>
    <w:rsid w:val="007932CB"/>
    <w:rsid w:val="00794864"/>
    <w:rsid w:val="00796FE4"/>
    <w:rsid w:val="007A00E0"/>
    <w:rsid w:val="007A0FA1"/>
    <w:rsid w:val="007A2F3F"/>
    <w:rsid w:val="007A396F"/>
    <w:rsid w:val="007A45D2"/>
    <w:rsid w:val="007A4A56"/>
    <w:rsid w:val="007A5935"/>
    <w:rsid w:val="007A7363"/>
    <w:rsid w:val="007A7D03"/>
    <w:rsid w:val="007B2F69"/>
    <w:rsid w:val="007B428F"/>
    <w:rsid w:val="007B644E"/>
    <w:rsid w:val="007B66C9"/>
    <w:rsid w:val="007B6E3C"/>
    <w:rsid w:val="007C0880"/>
    <w:rsid w:val="007C20A0"/>
    <w:rsid w:val="007C2585"/>
    <w:rsid w:val="007C31B2"/>
    <w:rsid w:val="007C4614"/>
    <w:rsid w:val="007D01BE"/>
    <w:rsid w:val="007D1251"/>
    <w:rsid w:val="007D1D45"/>
    <w:rsid w:val="007D3003"/>
    <w:rsid w:val="007D3BCA"/>
    <w:rsid w:val="007D3CEE"/>
    <w:rsid w:val="007D42D5"/>
    <w:rsid w:val="007D4F29"/>
    <w:rsid w:val="007D4F75"/>
    <w:rsid w:val="007D5083"/>
    <w:rsid w:val="007D5DF7"/>
    <w:rsid w:val="007D5FC9"/>
    <w:rsid w:val="007D740C"/>
    <w:rsid w:val="007E0B88"/>
    <w:rsid w:val="007E1446"/>
    <w:rsid w:val="007E2C65"/>
    <w:rsid w:val="007E3C3A"/>
    <w:rsid w:val="007E4384"/>
    <w:rsid w:val="007E61E3"/>
    <w:rsid w:val="007E75AB"/>
    <w:rsid w:val="007F0B90"/>
    <w:rsid w:val="007F1A2B"/>
    <w:rsid w:val="007F3EAB"/>
    <w:rsid w:val="007F4BFD"/>
    <w:rsid w:val="007F4C26"/>
    <w:rsid w:val="00801329"/>
    <w:rsid w:val="00802298"/>
    <w:rsid w:val="00802FD1"/>
    <w:rsid w:val="0080438D"/>
    <w:rsid w:val="0080458C"/>
    <w:rsid w:val="00804EF2"/>
    <w:rsid w:val="00805187"/>
    <w:rsid w:val="008058B0"/>
    <w:rsid w:val="008063D1"/>
    <w:rsid w:val="00806A63"/>
    <w:rsid w:val="00806C37"/>
    <w:rsid w:val="00807F16"/>
    <w:rsid w:val="0081113B"/>
    <w:rsid w:val="00811B22"/>
    <w:rsid w:val="00811C2C"/>
    <w:rsid w:val="00812532"/>
    <w:rsid w:val="008135FA"/>
    <w:rsid w:val="00815867"/>
    <w:rsid w:val="00817F96"/>
    <w:rsid w:val="0082125F"/>
    <w:rsid w:val="00821443"/>
    <w:rsid w:val="00821573"/>
    <w:rsid w:val="00821B67"/>
    <w:rsid w:val="008223AC"/>
    <w:rsid w:val="00822957"/>
    <w:rsid w:val="00822962"/>
    <w:rsid w:val="00822EC6"/>
    <w:rsid w:val="008230E7"/>
    <w:rsid w:val="00824178"/>
    <w:rsid w:val="00824247"/>
    <w:rsid w:val="008265D4"/>
    <w:rsid w:val="00826981"/>
    <w:rsid w:val="00826B26"/>
    <w:rsid w:val="00827640"/>
    <w:rsid w:val="00830CA6"/>
    <w:rsid w:val="00831453"/>
    <w:rsid w:val="00831A32"/>
    <w:rsid w:val="0083200D"/>
    <w:rsid w:val="00833C17"/>
    <w:rsid w:val="008353B4"/>
    <w:rsid w:val="0083707B"/>
    <w:rsid w:val="0084039A"/>
    <w:rsid w:val="00840B82"/>
    <w:rsid w:val="00840D4A"/>
    <w:rsid w:val="00840FAB"/>
    <w:rsid w:val="00841756"/>
    <w:rsid w:val="0084176B"/>
    <w:rsid w:val="00841876"/>
    <w:rsid w:val="00845E62"/>
    <w:rsid w:val="00851A25"/>
    <w:rsid w:val="00851C95"/>
    <w:rsid w:val="00852147"/>
    <w:rsid w:val="0085238A"/>
    <w:rsid w:val="008534FF"/>
    <w:rsid w:val="00853DB8"/>
    <w:rsid w:val="00855493"/>
    <w:rsid w:val="00861356"/>
    <w:rsid w:val="00862013"/>
    <w:rsid w:val="0086220F"/>
    <w:rsid w:val="008624D0"/>
    <w:rsid w:val="0086430A"/>
    <w:rsid w:val="00865976"/>
    <w:rsid w:val="0086617F"/>
    <w:rsid w:val="00866195"/>
    <w:rsid w:val="0086640F"/>
    <w:rsid w:val="00867542"/>
    <w:rsid w:val="0087194D"/>
    <w:rsid w:val="00871DBF"/>
    <w:rsid w:val="00872403"/>
    <w:rsid w:val="00872948"/>
    <w:rsid w:val="008737AC"/>
    <w:rsid w:val="00873DF1"/>
    <w:rsid w:val="008754D5"/>
    <w:rsid w:val="008803ED"/>
    <w:rsid w:val="00882AB6"/>
    <w:rsid w:val="008840C2"/>
    <w:rsid w:val="00891074"/>
    <w:rsid w:val="008928DD"/>
    <w:rsid w:val="008933CF"/>
    <w:rsid w:val="00893C81"/>
    <w:rsid w:val="008945BB"/>
    <w:rsid w:val="00894FB2"/>
    <w:rsid w:val="008964D6"/>
    <w:rsid w:val="008A103C"/>
    <w:rsid w:val="008A1792"/>
    <w:rsid w:val="008A25AC"/>
    <w:rsid w:val="008A486B"/>
    <w:rsid w:val="008A4C2A"/>
    <w:rsid w:val="008A68E6"/>
    <w:rsid w:val="008A72DC"/>
    <w:rsid w:val="008B1B8C"/>
    <w:rsid w:val="008B36FD"/>
    <w:rsid w:val="008B3BEE"/>
    <w:rsid w:val="008B437A"/>
    <w:rsid w:val="008B56E9"/>
    <w:rsid w:val="008B5DDF"/>
    <w:rsid w:val="008B6193"/>
    <w:rsid w:val="008C0232"/>
    <w:rsid w:val="008C05EC"/>
    <w:rsid w:val="008C27FC"/>
    <w:rsid w:val="008C2B7E"/>
    <w:rsid w:val="008C3226"/>
    <w:rsid w:val="008C3841"/>
    <w:rsid w:val="008C3ACC"/>
    <w:rsid w:val="008C47DD"/>
    <w:rsid w:val="008C5B77"/>
    <w:rsid w:val="008C6264"/>
    <w:rsid w:val="008C656C"/>
    <w:rsid w:val="008C752F"/>
    <w:rsid w:val="008C7D09"/>
    <w:rsid w:val="008D02E0"/>
    <w:rsid w:val="008D0552"/>
    <w:rsid w:val="008D1287"/>
    <w:rsid w:val="008D1377"/>
    <w:rsid w:val="008D2F69"/>
    <w:rsid w:val="008D2FDD"/>
    <w:rsid w:val="008D7477"/>
    <w:rsid w:val="008D78E1"/>
    <w:rsid w:val="008E0C59"/>
    <w:rsid w:val="008E192E"/>
    <w:rsid w:val="008E25E9"/>
    <w:rsid w:val="008E2E54"/>
    <w:rsid w:val="008E31E7"/>
    <w:rsid w:val="008E4012"/>
    <w:rsid w:val="008E47C4"/>
    <w:rsid w:val="008E4A94"/>
    <w:rsid w:val="008E4B1A"/>
    <w:rsid w:val="008E4B60"/>
    <w:rsid w:val="008E560E"/>
    <w:rsid w:val="008E5D96"/>
    <w:rsid w:val="008E619F"/>
    <w:rsid w:val="008E7368"/>
    <w:rsid w:val="008E79DA"/>
    <w:rsid w:val="008F0CC8"/>
    <w:rsid w:val="008F1D22"/>
    <w:rsid w:val="008F2C61"/>
    <w:rsid w:val="008F3C23"/>
    <w:rsid w:val="008F4E74"/>
    <w:rsid w:val="008F5A5C"/>
    <w:rsid w:val="008F5E70"/>
    <w:rsid w:val="008F6771"/>
    <w:rsid w:val="008F762C"/>
    <w:rsid w:val="008F7ADA"/>
    <w:rsid w:val="00900A23"/>
    <w:rsid w:val="00901D25"/>
    <w:rsid w:val="00904170"/>
    <w:rsid w:val="009062B7"/>
    <w:rsid w:val="009077C3"/>
    <w:rsid w:val="00910BCC"/>
    <w:rsid w:val="009118AD"/>
    <w:rsid w:val="00911927"/>
    <w:rsid w:val="00911A46"/>
    <w:rsid w:val="00911F19"/>
    <w:rsid w:val="009138ED"/>
    <w:rsid w:val="009147FC"/>
    <w:rsid w:val="00914DFB"/>
    <w:rsid w:val="009153E5"/>
    <w:rsid w:val="009154B4"/>
    <w:rsid w:val="00916F50"/>
    <w:rsid w:val="00917215"/>
    <w:rsid w:val="00920C0B"/>
    <w:rsid w:val="00920C8A"/>
    <w:rsid w:val="0092298A"/>
    <w:rsid w:val="009247F7"/>
    <w:rsid w:val="00926427"/>
    <w:rsid w:val="00926E0C"/>
    <w:rsid w:val="00927060"/>
    <w:rsid w:val="00930CA4"/>
    <w:rsid w:val="00932ED9"/>
    <w:rsid w:val="00933352"/>
    <w:rsid w:val="00933A5E"/>
    <w:rsid w:val="00933FAC"/>
    <w:rsid w:val="00934DAA"/>
    <w:rsid w:val="00935CBC"/>
    <w:rsid w:val="009360F0"/>
    <w:rsid w:val="00936AD4"/>
    <w:rsid w:val="00936DEF"/>
    <w:rsid w:val="00941844"/>
    <w:rsid w:val="00943819"/>
    <w:rsid w:val="0094395A"/>
    <w:rsid w:val="00943AF3"/>
    <w:rsid w:val="00944CE0"/>
    <w:rsid w:val="0094706E"/>
    <w:rsid w:val="00950380"/>
    <w:rsid w:val="00951406"/>
    <w:rsid w:val="00951A4E"/>
    <w:rsid w:val="00953F2F"/>
    <w:rsid w:val="00954540"/>
    <w:rsid w:val="00955B2A"/>
    <w:rsid w:val="00960E56"/>
    <w:rsid w:val="009611CD"/>
    <w:rsid w:val="00962CBF"/>
    <w:rsid w:val="0096356D"/>
    <w:rsid w:val="00963A53"/>
    <w:rsid w:val="00963F22"/>
    <w:rsid w:val="00965DE6"/>
    <w:rsid w:val="00966D76"/>
    <w:rsid w:val="00967DEA"/>
    <w:rsid w:val="00970F65"/>
    <w:rsid w:val="00972959"/>
    <w:rsid w:val="00972E65"/>
    <w:rsid w:val="009736C3"/>
    <w:rsid w:val="00973FC4"/>
    <w:rsid w:val="009745F7"/>
    <w:rsid w:val="0097469E"/>
    <w:rsid w:val="00974A05"/>
    <w:rsid w:val="0097579E"/>
    <w:rsid w:val="00976950"/>
    <w:rsid w:val="009774E5"/>
    <w:rsid w:val="009777F1"/>
    <w:rsid w:val="009779EF"/>
    <w:rsid w:val="00977A39"/>
    <w:rsid w:val="00977B4A"/>
    <w:rsid w:val="009810F8"/>
    <w:rsid w:val="009851AD"/>
    <w:rsid w:val="0098552A"/>
    <w:rsid w:val="009920D6"/>
    <w:rsid w:val="0099348A"/>
    <w:rsid w:val="00993CC7"/>
    <w:rsid w:val="0099424B"/>
    <w:rsid w:val="00995211"/>
    <w:rsid w:val="0099655C"/>
    <w:rsid w:val="00997235"/>
    <w:rsid w:val="009973BE"/>
    <w:rsid w:val="009974F7"/>
    <w:rsid w:val="009A0B81"/>
    <w:rsid w:val="009A0BDB"/>
    <w:rsid w:val="009A4785"/>
    <w:rsid w:val="009A52B3"/>
    <w:rsid w:val="009A622C"/>
    <w:rsid w:val="009A671F"/>
    <w:rsid w:val="009B5EA4"/>
    <w:rsid w:val="009B6E3A"/>
    <w:rsid w:val="009C1A13"/>
    <w:rsid w:val="009C2508"/>
    <w:rsid w:val="009C3213"/>
    <w:rsid w:val="009C38A4"/>
    <w:rsid w:val="009C397D"/>
    <w:rsid w:val="009C4D08"/>
    <w:rsid w:val="009C507F"/>
    <w:rsid w:val="009C78D5"/>
    <w:rsid w:val="009C7A81"/>
    <w:rsid w:val="009D093D"/>
    <w:rsid w:val="009D109E"/>
    <w:rsid w:val="009D23B7"/>
    <w:rsid w:val="009D2540"/>
    <w:rsid w:val="009D43A5"/>
    <w:rsid w:val="009D5100"/>
    <w:rsid w:val="009D59EE"/>
    <w:rsid w:val="009D76CD"/>
    <w:rsid w:val="009D7C41"/>
    <w:rsid w:val="009E02BD"/>
    <w:rsid w:val="009E106E"/>
    <w:rsid w:val="009E12F9"/>
    <w:rsid w:val="009E1910"/>
    <w:rsid w:val="009E3FDB"/>
    <w:rsid w:val="009E4E14"/>
    <w:rsid w:val="009E5854"/>
    <w:rsid w:val="009E5C94"/>
    <w:rsid w:val="009E65BF"/>
    <w:rsid w:val="009E6617"/>
    <w:rsid w:val="009E66F1"/>
    <w:rsid w:val="009E7717"/>
    <w:rsid w:val="009E7BFF"/>
    <w:rsid w:val="009F01CD"/>
    <w:rsid w:val="009F1D6D"/>
    <w:rsid w:val="009F29F1"/>
    <w:rsid w:val="009F4650"/>
    <w:rsid w:val="009F59A2"/>
    <w:rsid w:val="009F5B45"/>
    <w:rsid w:val="009F67E1"/>
    <w:rsid w:val="00A00318"/>
    <w:rsid w:val="00A01265"/>
    <w:rsid w:val="00A0215B"/>
    <w:rsid w:val="00A02E3D"/>
    <w:rsid w:val="00A05F91"/>
    <w:rsid w:val="00A07547"/>
    <w:rsid w:val="00A07A4C"/>
    <w:rsid w:val="00A10656"/>
    <w:rsid w:val="00A117FC"/>
    <w:rsid w:val="00A13375"/>
    <w:rsid w:val="00A13664"/>
    <w:rsid w:val="00A14946"/>
    <w:rsid w:val="00A14D4F"/>
    <w:rsid w:val="00A1538D"/>
    <w:rsid w:val="00A20F6C"/>
    <w:rsid w:val="00A211BD"/>
    <w:rsid w:val="00A21F49"/>
    <w:rsid w:val="00A22E66"/>
    <w:rsid w:val="00A22F91"/>
    <w:rsid w:val="00A241A8"/>
    <w:rsid w:val="00A253EB"/>
    <w:rsid w:val="00A25838"/>
    <w:rsid w:val="00A269A3"/>
    <w:rsid w:val="00A27523"/>
    <w:rsid w:val="00A27A16"/>
    <w:rsid w:val="00A27CD0"/>
    <w:rsid w:val="00A33493"/>
    <w:rsid w:val="00A34ABC"/>
    <w:rsid w:val="00A35038"/>
    <w:rsid w:val="00A3551A"/>
    <w:rsid w:val="00A357C7"/>
    <w:rsid w:val="00A35DD7"/>
    <w:rsid w:val="00A372E7"/>
    <w:rsid w:val="00A37E87"/>
    <w:rsid w:val="00A40B2F"/>
    <w:rsid w:val="00A40FCE"/>
    <w:rsid w:val="00A42342"/>
    <w:rsid w:val="00A42701"/>
    <w:rsid w:val="00A44B1B"/>
    <w:rsid w:val="00A44D85"/>
    <w:rsid w:val="00A45DED"/>
    <w:rsid w:val="00A52FE4"/>
    <w:rsid w:val="00A54AE9"/>
    <w:rsid w:val="00A5520F"/>
    <w:rsid w:val="00A55E4D"/>
    <w:rsid w:val="00A572BC"/>
    <w:rsid w:val="00A572F1"/>
    <w:rsid w:val="00A57A0D"/>
    <w:rsid w:val="00A57D45"/>
    <w:rsid w:val="00A60C3F"/>
    <w:rsid w:val="00A65134"/>
    <w:rsid w:val="00A71A31"/>
    <w:rsid w:val="00A71E61"/>
    <w:rsid w:val="00A726DA"/>
    <w:rsid w:val="00A73715"/>
    <w:rsid w:val="00A73AAB"/>
    <w:rsid w:val="00A74BE9"/>
    <w:rsid w:val="00A75402"/>
    <w:rsid w:val="00A777D4"/>
    <w:rsid w:val="00A778E0"/>
    <w:rsid w:val="00A806BF"/>
    <w:rsid w:val="00A81C38"/>
    <w:rsid w:val="00A82250"/>
    <w:rsid w:val="00A82CDD"/>
    <w:rsid w:val="00A86376"/>
    <w:rsid w:val="00A87F2F"/>
    <w:rsid w:val="00A903A0"/>
    <w:rsid w:val="00A92396"/>
    <w:rsid w:val="00A932F6"/>
    <w:rsid w:val="00AA11C8"/>
    <w:rsid w:val="00AA1638"/>
    <w:rsid w:val="00AA19C9"/>
    <w:rsid w:val="00AA1C1A"/>
    <w:rsid w:val="00AA2766"/>
    <w:rsid w:val="00AA3920"/>
    <w:rsid w:val="00AA3F0E"/>
    <w:rsid w:val="00AA5AA1"/>
    <w:rsid w:val="00AA5B64"/>
    <w:rsid w:val="00AA7F65"/>
    <w:rsid w:val="00AB0E22"/>
    <w:rsid w:val="00AB102F"/>
    <w:rsid w:val="00AB145A"/>
    <w:rsid w:val="00AB2CFC"/>
    <w:rsid w:val="00AB3936"/>
    <w:rsid w:val="00AB4208"/>
    <w:rsid w:val="00AB494D"/>
    <w:rsid w:val="00AB4CB6"/>
    <w:rsid w:val="00AB6826"/>
    <w:rsid w:val="00AB7770"/>
    <w:rsid w:val="00AC0152"/>
    <w:rsid w:val="00AC1EAC"/>
    <w:rsid w:val="00AC2CB8"/>
    <w:rsid w:val="00AC4EDA"/>
    <w:rsid w:val="00AC51F6"/>
    <w:rsid w:val="00AC5D99"/>
    <w:rsid w:val="00AC67C8"/>
    <w:rsid w:val="00AC6AFA"/>
    <w:rsid w:val="00AC7161"/>
    <w:rsid w:val="00AD18FC"/>
    <w:rsid w:val="00AD4AF4"/>
    <w:rsid w:val="00AD4F28"/>
    <w:rsid w:val="00AE0FD8"/>
    <w:rsid w:val="00AE1178"/>
    <w:rsid w:val="00AE1930"/>
    <w:rsid w:val="00AE1FA5"/>
    <w:rsid w:val="00AE2E41"/>
    <w:rsid w:val="00AE3D8C"/>
    <w:rsid w:val="00AE40AD"/>
    <w:rsid w:val="00AE4487"/>
    <w:rsid w:val="00AE5B8E"/>
    <w:rsid w:val="00AE5E52"/>
    <w:rsid w:val="00AE78B4"/>
    <w:rsid w:val="00AE7D36"/>
    <w:rsid w:val="00AF07D2"/>
    <w:rsid w:val="00AF16CB"/>
    <w:rsid w:val="00AF4BB4"/>
    <w:rsid w:val="00AF5406"/>
    <w:rsid w:val="00AF5656"/>
    <w:rsid w:val="00B00E85"/>
    <w:rsid w:val="00B01517"/>
    <w:rsid w:val="00B040EC"/>
    <w:rsid w:val="00B06596"/>
    <w:rsid w:val="00B06FB5"/>
    <w:rsid w:val="00B1092D"/>
    <w:rsid w:val="00B10DC4"/>
    <w:rsid w:val="00B10E8E"/>
    <w:rsid w:val="00B12661"/>
    <w:rsid w:val="00B12AAD"/>
    <w:rsid w:val="00B13D30"/>
    <w:rsid w:val="00B22DB2"/>
    <w:rsid w:val="00B240E6"/>
    <w:rsid w:val="00B24176"/>
    <w:rsid w:val="00B256D8"/>
    <w:rsid w:val="00B2582F"/>
    <w:rsid w:val="00B2645A"/>
    <w:rsid w:val="00B308C7"/>
    <w:rsid w:val="00B327E7"/>
    <w:rsid w:val="00B33BC4"/>
    <w:rsid w:val="00B33FFA"/>
    <w:rsid w:val="00B34EF8"/>
    <w:rsid w:val="00B3716C"/>
    <w:rsid w:val="00B3728A"/>
    <w:rsid w:val="00B37DF7"/>
    <w:rsid w:val="00B41240"/>
    <w:rsid w:val="00B42194"/>
    <w:rsid w:val="00B42E7B"/>
    <w:rsid w:val="00B45F8C"/>
    <w:rsid w:val="00B462B1"/>
    <w:rsid w:val="00B47FE9"/>
    <w:rsid w:val="00B50732"/>
    <w:rsid w:val="00B514C2"/>
    <w:rsid w:val="00B52362"/>
    <w:rsid w:val="00B527DD"/>
    <w:rsid w:val="00B534C9"/>
    <w:rsid w:val="00B54349"/>
    <w:rsid w:val="00B55D66"/>
    <w:rsid w:val="00B5619B"/>
    <w:rsid w:val="00B608E5"/>
    <w:rsid w:val="00B61DF3"/>
    <w:rsid w:val="00B63286"/>
    <w:rsid w:val="00B63BD4"/>
    <w:rsid w:val="00B64B25"/>
    <w:rsid w:val="00B660ED"/>
    <w:rsid w:val="00B66AF4"/>
    <w:rsid w:val="00B66B5F"/>
    <w:rsid w:val="00B671DC"/>
    <w:rsid w:val="00B737A8"/>
    <w:rsid w:val="00B73E28"/>
    <w:rsid w:val="00B74A44"/>
    <w:rsid w:val="00B74E7B"/>
    <w:rsid w:val="00B74F51"/>
    <w:rsid w:val="00B7531A"/>
    <w:rsid w:val="00B76B50"/>
    <w:rsid w:val="00B77923"/>
    <w:rsid w:val="00B81073"/>
    <w:rsid w:val="00B81759"/>
    <w:rsid w:val="00B81A02"/>
    <w:rsid w:val="00B82A7E"/>
    <w:rsid w:val="00B86074"/>
    <w:rsid w:val="00B86D29"/>
    <w:rsid w:val="00B8783E"/>
    <w:rsid w:val="00B9073B"/>
    <w:rsid w:val="00B90CB2"/>
    <w:rsid w:val="00B91FC7"/>
    <w:rsid w:val="00B924F1"/>
    <w:rsid w:val="00B94039"/>
    <w:rsid w:val="00B94747"/>
    <w:rsid w:val="00B94B94"/>
    <w:rsid w:val="00B96017"/>
    <w:rsid w:val="00B9766C"/>
    <w:rsid w:val="00BA430E"/>
    <w:rsid w:val="00BA4548"/>
    <w:rsid w:val="00BA48B2"/>
    <w:rsid w:val="00BA51AB"/>
    <w:rsid w:val="00BA55BA"/>
    <w:rsid w:val="00BB15EA"/>
    <w:rsid w:val="00BB6DAF"/>
    <w:rsid w:val="00BC0121"/>
    <w:rsid w:val="00BC09BA"/>
    <w:rsid w:val="00BC0BF4"/>
    <w:rsid w:val="00BC21C9"/>
    <w:rsid w:val="00BC27D7"/>
    <w:rsid w:val="00BC2F7F"/>
    <w:rsid w:val="00BC469E"/>
    <w:rsid w:val="00BC51D5"/>
    <w:rsid w:val="00BC5B46"/>
    <w:rsid w:val="00BC6617"/>
    <w:rsid w:val="00BD0B63"/>
    <w:rsid w:val="00BD0DAA"/>
    <w:rsid w:val="00BD1358"/>
    <w:rsid w:val="00BD197D"/>
    <w:rsid w:val="00BD3FB9"/>
    <w:rsid w:val="00BD69A9"/>
    <w:rsid w:val="00BD7227"/>
    <w:rsid w:val="00BE0CD7"/>
    <w:rsid w:val="00BE0FC5"/>
    <w:rsid w:val="00BE1589"/>
    <w:rsid w:val="00BE1594"/>
    <w:rsid w:val="00BE17FB"/>
    <w:rsid w:val="00BE1E8C"/>
    <w:rsid w:val="00BE3C38"/>
    <w:rsid w:val="00BE7377"/>
    <w:rsid w:val="00BE76D4"/>
    <w:rsid w:val="00BE77A5"/>
    <w:rsid w:val="00BF019A"/>
    <w:rsid w:val="00BF1A21"/>
    <w:rsid w:val="00BF1A8A"/>
    <w:rsid w:val="00BF1AF8"/>
    <w:rsid w:val="00BF1C4A"/>
    <w:rsid w:val="00BF20A9"/>
    <w:rsid w:val="00BF31E9"/>
    <w:rsid w:val="00BF335F"/>
    <w:rsid w:val="00BF3597"/>
    <w:rsid w:val="00BF4350"/>
    <w:rsid w:val="00BF529E"/>
    <w:rsid w:val="00BF5D92"/>
    <w:rsid w:val="00BF667C"/>
    <w:rsid w:val="00BF7204"/>
    <w:rsid w:val="00C0104E"/>
    <w:rsid w:val="00C012FE"/>
    <w:rsid w:val="00C01F78"/>
    <w:rsid w:val="00C037B7"/>
    <w:rsid w:val="00C04DDD"/>
    <w:rsid w:val="00C063FD"/>
    <w:rsid w:val="00C067AB"/>
    <w:rsid w:val="00C10C7F"/>
    <w:rsid w:val="00C1206D"/>
    <w:rsid w:val="00C12C34"/>
    <w:rsid w:val="00C12DF8"/>
    <w:rsid w:val="00C13C8F"/>
    <w:rsid w:val="00C150EA"/>
    <w:rsid w:val="00C167C8"/>
    <w:rsid w:val="00C16FD5"/>
    <w:rsid w:val="00C2121A"/>
    <w:rsid w:val="00C21315"/>
    <w:rsid w:val="00C2133D"/>
    <w:rsid w:val="00C225F0"/>
    <w:rsid w:val="00C23AC2"/>
    <w:rsid w:val="00C24D8B"/>
    <w:rsid w:val="00C25C37"/>
    <w:rsid w:val="00C25E77"/>
    <w:rsid w:val="00C27659"/>
    <w:rsid w:val="00C30DDC"/>
    <w:rsid w:val="00C3123A"/>
    <w:rsid w:val="00C3196A"/>
    <w:rsid w:val="00C32D47"/>
    <w:rsid w:val="00C375F6"/>
    <w:rsid w:val="00C42B45"/>
    <w:rsid w:val="00C433F9"/>
    <w:rsid w:val="00C443E4"/>
    <w:rsid w:val="00C452E2"/>
    <w:rsid w:val="00C46759"/>
    <w:rsid w:val="00C468FC"/>
    <w:rsid w:val="00C5055C"/>
    <w:rsid w:val="00C50AD8"/>
    <w:rsid w:val="00C5159C"/>
    <w:rsid w:val="00C51D9A"/>
    <w:rsid w:val="00C5237F"/>
    <w:rsid w:val="00C5280E"/>
    <w:rsid w:val="00C54E13"/>
    <w:rsid w:val="00C55795"/>
    <w:rsid w:val="00C559C3"/>
    <w:rsid w:val="00C572DE"/>
    <w:rsid w:val="00C57404"/>
    <w:rsid w:val="00C57BC6"/>
    <w:rsid w:val="00C61163"/>
    <w:rsid w:val="00C6119C"/>
    <w:rsid w:val="00C61393"/>
    <w:rsid w:val="00C64F93"/>
    <w:rsid w:val="00C71BEA"/>
    <w:rsid w:val="00C72731"/>
    <w:rsid w:val="00C72F15"/>
    <w:rsid w:val="00C73E23"/>
    <w:rsid w:val="00C7429F"/>
    <w:rsid w:val="00C75370"/>
    <w:rsid w:val="00C75FE8"/>
    <w:rsid w:val="00C76048"/>
    <w:rsid w:val="00C76D94"/>
    <w:rsid w:val="00C81354"/>
    <w:rsid w:val="00C831C2"/>
    <w:rsid w:val="00C848EC"/>
    <w:rsid w:val="00C85880"/>
    <w:rsid w:val="00C876A8"/>
    <w:rsid w:val="00C87827"/>
    <w:rsid w:val="00C87881"/>
    <w:rsid w:val="00C87BC1"/>
    <w:rsid w:val="00C87FAA"/>
    <w:rsid w:val="00C9170E"/>
    <w:rsid w:val="00C91B39"/>
    <w:rsid w:val="00C92AF5"/>
    <w:rsid w:val="00C931E4"/>
    <w:rsid w:val="00C93A3D"/>
    <w:rsid w:val="00C967A1"/>
    <w:rsid w:val="00C96FBE"/>
    <w:rsid w:val="00CA30EE"/>
    <w:rsid w:val="00CA36CE"/>
    <w:rsid w:val="00CA3E7B"/>
    <w:rsid w:val="00CA6442"/>
    <w:rsid w:val="00CA79FB"/>
    <w:rsid w:val="00CB1E63"/>
    <w:rsid w:val="00CB4BA4"/>
    <w:rsid w:val="00CB5B69"/>
    <w:rsid w:val="00CB71DD"/>
    <w:rsid w:val="00CB75A5"/>
    <w:rsid w:val="00CB79CC"/>
    <w:rsid w:val="00CC119D"/>
    <w:rsid w:val="00CC20AF"/>
    <w:rsid w:val="00CC3A43"/>
    <w:rsid w:val="00CC3E16"/>
    <w:rsid w:val="00CC550C"/>
    <w:rsid w:val="00CD047E"/>
    <w:rsid w:val="00CD0B90"/>
    <w:rsid w:val="00CD166C"/>
    <w:rsid w:val="00CD24F2"/>
    <w:rsid w:val="00CD2D81"/>
    <w:rsid w:val="00CD2DDF"/>
    <w:rsid w:val="00CD3A51"/>
    <w:rsid w:val="00CD4F73"/>
    <w:rsid w:val="00CD593C"/>
    <w:rsid w:val="00CD689C"/>
    <w:rsid w:val="00CE0541"/>
    <w:rsid w:val="00CE0F88"/>
    <w:rsid w:val="00CE202B"/>
    <w:rsid w:val="00CE392E"/>
    <w:rsid w:val="00CE3E92"/>
    <w:rsid w:val="00CE4D9C"/>
    <w:rsid w:val="00CE6911"/>
    <w:rsid w:val="00CF1375"/>
    <w:rsid w:val="00CF30F2"/>
    <w:rsid w:val="00CF5662"/>
    <w:rsid w:val="00CF60AA"/>
    <w:rsid w:val="00CF7DB0"/>
    <w:rsid w:val="00D03066"/>
    <w:rsid w:val="00D036C3"/>
    <w:rsid w:val="00D063FF"/>
    <w:rsid w:val="00D06875"/>
    <w:rsid w:val="00D1007B"/>
    <w:rsid w:val="00D1102F"/>
    <w:rsid w:val="00D11E77"/>
    <w:rsid w:val="00D123E2"/>
    <w:rsid w:val="00D14921"/>
    <w:rsid w:val="00D15282"/>
    <w:rsid w:val="00D1592A"/>
    <w:rsid w:val="00D1753B"/>
    <w:rsid w:val="00D17B41"/>
    <w:rsid w:val="00D207A3"/>
    <w:rsid w:val="00D209A1"/>
    <w:rsid w:val="00D216E9"/>
    <w:rsid w:val="00D22075"/>
    <w:rsid w:val="00D220AB"/>
    <w:rsid w:val="00D22D2E"/>
    <w:rsid w:val="00D23317"/>
    <w:rsid w:val="00D243B6"/>
    <w:rsid w:val="00D24813"/>
    <w:rsid w:val="00D26D03"/>
    <w:rsid w:val="00D30BBA"/>
    <w:rsid w:val="00D30C82"/>
    <w:rsid w:val="00D3199C"/>
    <w:rsid w:val="00D31E02"/>
    <w:rsid w:val="00D324F9"/>
    <w:rsid w:val="00D3335A"/>
    <w:rsid w:val="00D33AEC"/>
    <w:rsid w:val="00D33E3E"/>
    <w:rsid w:val="00D3523D"/>
    <w:rsid w:val="00D35DBD"/>
    <w:rsid w:val="00D36679"/>
    <w:rsid w:val="00D379C8"/>
    <w:rsid w:val="00D40CFE"/>
    <w:rsid w:val="00D411F9"/>
    <w:rsid w:val="00D44204"/>
    <w:rsid w:val="00D453B9"/>
    <w:rsid w:val="00D4544B"/>
    <w:rsid w:val="00D47CF2"/>
    <w:rsid w:val="00D51540"/>
    <w:rsid w:val="00D52313"/>
    <w:rsid w:val="00D551ED"/>
    <w:rsid w:val="00D552D5"/>
    <w:rsid w:val="00D56A6A"/>
    <w:rsid w:val="00D5763B"/>
    <w:rsid w:val="00D60642"/>
    <w:rsid w:val="00D60851"/>
    <w:rsid w:val="00D612E5"/>
    <w:rsid w:val="00D61F63"/>
    <w:rsid w:val="00D62592"/>
    <w:rsid w:val="00D62B4D"/>
    <w:rsid w:val="00D63FE6"/>
    <w:rsid w:val="00D641D6"/>
    <w:rsid w:val="00D64981"/>
    <w:rsid w:val="00D6535F"/>
    <w:rsid w:val="00D65C34"/>
    <w:rsid w:val="00D660E1"/>
    <w:rsid w:val="00D663BC"/>
    <w:rsid w:val="00D7034F"/>
    <w:rsid w:val="00D70AAA"/>
    <w:rsid w:val="00D70DE6"/>
    <w:rsid w:val="00D71C87"/>
    <w:rsid w:val="00D72BC3"/>
    <w:rsid w:val="00D761FE"/>
    <w:rsid w:val="00D77645"/>
    <w:rsid w:val="00D8190F"/>
    <w:rsid w:val="00D825B0"/>
    <w:rsid w:val="00D825ED"/>
    <w:rsid w:val="00D83FEC"/>
    <w:rsid w:val="00D85F39"/>
    <w:rsid w:val="00D90C52"/>
    <w:rsid w:val="00D93C19"/>
    <w:rsid w:val="00D94C52"/>
    <w:rsid w:val="00D96697"/>
    <w:rsid w:val="00D972CB"/>
    <w:rsid w:val="00DA163C"/>
    <w:rsid w:val="00DA214C"/>
    <w:rsid w:val="00DA24FB"/>
    <w:rsid w:val="00DA3116"/>
    <w:rsid w:val="00DA34A3"/>
    <w:rsid w:val="00DA4CC3"/>
    <w:rsid w:val="00DA550C"/>
    <w:rsid w:val="00DA70A6"/>
    <w:rsid w:val="00DB1E3B"/>
    <w:rsid w:val="00DB3B9C"/>
    <w:rsid w:val="00DB4E17"/>
    <w:rsid w:val="00DB556A"/>
    <w:rsid w:val="00DB6C77"/>
    <w:rsid w:val="00DB7013"/>
    <w:rsid w:val="00DB726E"/>
    <w:rsid w:val="00DC0A41"/>
    <w:rsid w:val="00DC1AD1"/>
    <w:rsid w:val="00DC29BD"/>
    <w:rsid w:val="00DC5EB4"/>
    <w:rsid w:val="00DC6005"/>
    <w:rsid w:val="00DD15F9"/>
    <w:rsid w:val="00DD206B"/>
    <w:rsid w:val="00DD20B2"/>
    <w:rsid w:val="00DD373A"/>
    <w:rsid w:val="00DD3BFB"/>
    <w:rsid w:val="00DD4091"/>
    <w:rsid w:val="00DD423A"/>
    <w:rsid w:val="00DD43C5"/>
    <w:rsid w:val="00DD46AF"/>
    <w:rsid w:val="00DD5072"/>
    <w:rsid w:val="00DD5255"/>
    <w:rsid w:val="00DD60A8"/>
    <w:rsid w:val="00DD6876"/>
    <w:rsid w:val="00DD70D2"/>
    <w:rsid w:val="00DD78BE"/>
    <w:rsid w:val="00DE0374"/>
    <w:rsid w:val="00DE12E8"/>
    <w:rsid w:val="00DE1C61"/>
    <w:rsid w:val="00DE3509"/>
    <w:rsid w:val="00DE5CAF"/>
    <w:rsid w:val="00DF0CC0"/>
    <w:rsid w:val="00DF1A5B"/>
    <w:rsid w:val="00DF1BFF"/>
    <w:rsid w:val="00DF2F69"/>
    <w:rsid w:val="00DF37EC"/>
    <w:rsid w:val="00DF6F3C"/>
    <w:rsid w:val="00E01272"/>
    <w:rsid w:val="00E012B7"/>
    <w:rsid w:val="00E028B7"/>
    <w:rsid w:val="00E029C0"/>
    <w:rsid w:val="00E02C12"/>
    <w:rsid w:val="00E039EA"/>
    <w:rsid w:val="00E03C50"/>
    <w:rsid w:val="00E03FF5"/>
    <w:rsid w:val="00E05652"/>
    <w:rsid w:val="00E0597B"/>
    <w:rsid w:val="00E05F2C"/>
    <w:rsid w:val="00E06ACC"/>
    <w:rsid w:val="00E0730B"/>
    <w:rsid w:val="00E11EC1"/>
    <w:rsid w:val="00E127D2"/>
    <w:rsid w:val="00E13913"/>
    <w:rsid w:val="00E1408C"/>
    <w:rsid w:val="00E17F30"/>
    <w:rsid w:val="00E20247"/>
    <w:rsid w:val="00E20D1E"/>
    <w:rsid w:val="00E22A09"/>
    <w:rsid w:val="00E22C84"/>
    <w:rsid w:val="00E2318A"/>
    <w:rsid w:val="00E238EC"/>
    <w:rsid w:val="00E25017"/>
    <w:rsid w:val="00E25A62"/>
    <w:rsid w:val="00E2735C"/>
    <w:rsid w:val="00E30223"/>
    <w:rsid w:val="00E30680"/>
    <w:rsid w:val="00E3085A"/>
    <w:rsid w:val="00E31B62"/>
    <w:rsid w:val="00E33553"/>
    <w:rsid w:val="00E336E1"/>
    <w:rsid w:val="00E33BA5"/>
    <w:rsid w:val="00E34E88"/>
    <w:rsid w:val="00E36E4B"/>
    <w:rsid w:val="00E37AED"/>
    <w:rsid w:val="00E37F46"/>
    <w:rsid w:val="00E43BBE"/>
    <w:rsid w:val="00E44048"/>
    <w:rsid w:val="00E44392"/>
    <w:rsid w:val="00E44D93"/>
    <w:rsid w:val="00E45619"/>
    <w:rsid w:val="00E45D80"/>
    <w:rsid w:val="00E46169"/>
    <w:rsid w:val="00E47E6D"/>
    <w:rsid w:val="00E47F8E"/>
    <w:rsid w:val="00E52005"/>
    <w:rsid w:val="00E5203D"/>
    <w:rsid w:val="00E540C6"/>
    <w:rsid w:val="00E5466F"/>
    <w:rsid w:val="00E54CE9"/>
    <w:rsid w:val="00E5636D"/>
    <w:rsid w:val="00E56E24"/>
    <w:rsid w:val="00E6185A"/>
    <w:rsid w:val="00E626B6"/>
    <w:rsid w:val="00E631C2"/>
    <w:rsid w:val="00E646E5"/>
    <w:rsid w:val="00E64DC8"/>
    <w:rsid w:val="00E6573B"/>
    <w:rsid w:val="00E65BBE"/>
    <w:rsid w:val="00E67916"/>
    <w:rsid w:val="00E67C1B"/>
    <w:rsid w:val="00E740B7"/>
    <w:rsid w:val="00E817FE"/>
    <w:rsid w:val="00E8192C"/>
    <w:rsid w:val="00E829A1"/>
    <w:rsid w:val="00E835AB"/>
    <w:rsid w:val="00E83966"/>
    <w:rsid w:val="00E84354"/>
    <w:rsid w:val="00E84676"/>
    <w:rsid w:val="00E86A92"/>
    <w:rsid w:val="00E877F8"/>
    <w:rsid w:val="00E94E9C"/>
    <w:rsid w:val="00E94EF9"/>
    <w:rsid w:val="00E952BA"/>
    <w:rsid w:val="00E95523"/>
    <w:rsid w:val="00E959AA"/>
    <w:rsid w:val="00E96D6F"/>
    <w:rsid w:val="00EA0EE5"/>
    <w:rsid w:val="00EA2AA4"/>
    <w:rsid w:val="00EA3470"/>
    <w:rsid w:val="00EA35E4"/>
    <w:rsid w:val="00EA4001"/>
    <w:rsid w:val="00EA4A14"/>
    <w:rsid w:val="00EA4DEB"/>
    <w:rsid w:val="00EA5E9E"/>
    <w:rsid w:val="00EA6F6A"/>
    <w:rsid w:val="00EB2913"/>
    <w:rsid w:val="00EB3454"/>
    <w:rsid w:val="00EB4F41"/>
    <w:rsid w:val="00EB5CC6"/>
    <w:rsid w:val="00EB6D43"/>
    <w:rsid w:val="00EB6F18"/>
    <w:rsid w:val="00EB73B9"/>
    <w:rsid w:val="00EB7522"/>
    <w:rsid w:val="00EC0D7A"/>
    <w:rsid w:val="00EC1A40"/>
    <w:rsid w:val="00EC6013"/>
    <w:rsid w:val="00EC622D"/>
    <w:rsid w:val="00EC6356"/>
    <w:rsid w:val="00EC67A2"/>
    <w:rsid w:val="00ED1983"/>
    <w:rsid w:val="00ED28B9"/>
    <w:rsid w:val="00ED28FB"/>
    <w:rsid w:val="00ED6E9A"/>
    <w:rsid w:val="00ED75C5"/>
    <w:rsid w:val="00ED7A78"/>
    <w:rsid w:val="00EE1B0C"/>
    <w:rsid w:val="00EE1F63"/>
    <w:rsid w:val="00EE2070"/>
    <w:rsid w:val="00EE21A0"/>
    <w:rsid w:val="00EE3FDE"/>
    <w:rsid w:val="00EE46C2"/>
    <w:rsid w:val="00EF066A"/>
    <w:rsid w:val="00EF0DE7"/>
    <w:rsid w:val="00EF1613"/>
    <w:rsid w:val="00EF2005"/>
    <w:rsid w:val="00EF29EC"/>
    <w:rsid w:val="00EF2A25"/>
    <w:rsid w:val="00EF32AE"/>
    <w:rsid w:val="00EF3D44"/>
    <w:rsid w:val="00EF4156"/>
    <w:rsid w:val="00EF462D"/>
    <w:rsid w:val="00EF5304"/>
    <w:rsid w:val="00EF5A08"/>
    <w:rsid w:val="00F002E3"/>
    <w:rsid w:val="00F016D0"/>
    <w:rsid w:val="00F01F8B"/>
    <w:rsid w:val="00F02971"/>
    <w:rsid w:val="00F02E09"/>
    <w:rsid w:val="00F03837"/>
    <w:rsid w:val="00F0390A"/>
    <w:rsid w:val="00F03CFA"/>
    <w:rsid w:val="00F076D4"/>
    <w:rsid w:val="00F07B59"/>
    <w:rsid w:val="00F10029"/>
    <w:rsid w:val="00F11313"/>
    <w:rsid w:val="00F14462"/>
    <w:rsid w:val="00F15353"/>
    <w:rsid w:val="00F15ABE"/>
    <w:rsid w:val="00F1631D"/>
    <w:rsid w:val="00F17222"/>
    <w:rsid w:val="00F218B7"/>
    <w:rsid w:val="00F21FF3"/>
    <w:rsid w:val="00F229CA"/>
    <w:rsid w:val="00F22A3C"/>
    <w:rsid w:val="00F22F67"/>
    <w:rsid w:val="00F25244"/>
    <w:rsid w:val="00F260E5"/>
    <w:rsid w:val="00F26363"/>
    <w:rsid w:val="00F26A3D"/>
    <w:rsid w:val="00F30015"/>
    <w:rsid w:val="00F30EF3"/>
    <w:rsid w:val="00F31B62"/>
    <w:rsid w:val="00F32DF0"/>
    <w:rsid w:val="00F3321D"/>
    <w:rsid w:val="00F335CF"/>
    <w:rsid w:val="00F36462"/>
    <w:rsid w:val="00F369FA"/>
    <w:rsid w:val="00F36A5F"/>
    <w:rsid w:val="00F3736F"/>
    <w:rsid w:val="00F373B7"/>
    <w:rsid w:val="00F376C3"/>
    <w:rsid w:val="00F4012B"/>
    <w:rsid w:val="00F407F2"/>
    <w:rsid w:val="00F40BED"/>
    <w:rsid w:val="00F430C0"/>
    <w:rsid w:val="00F46578"/>
    <w:rsid w:val="00F46D23"/>
    <w:rsid w:val="00F46EA0"/>
    <w:rsid w:val="00F46F5B"/>
    <w:rsid w:val="00F4773C"/>
    <w:rsid w:val="00F50E16"/>
    <w:rsid w:val="00F51B6E"/>
    <w:rsid w:val="00F5219F"/>
    <w:rsid w:val="00F526CC"/>
    <w:rsid w:val="00F52BEF"/>
    <w:rsid w:val="00F53C98"/>
    <w:rsid w:val="00F55034"/>
    <w:rsid w:val="00F5669A"/>
    <w:rsid w:val="00F6161C"/>
    <w:rsid w:val="00F63101"/>
    <w:rsid w:val="00F6363E"/>
    <w:rsid w:val="00F6528D"/>
    <w:rsid w:val="00F66BC6"/>
    <w:rsid w:val="00F671D3"/>
    <w:rsid w:val="00F67A6B"/>
    <w:rsid w:val="00F70010"/>
    <w:rsid w:val="00F70A7B"/>
    <w:rsid w:val="00F70EEB"/>
    <w:rsid w:val="00F712A5"/>
    <w:rsid w:val="00F73112"/>
    <w:rsid w:val="00F73AED"/>
    <w:rsid w:val="00F73D40"/>
    <w:rsid w:val="00F752DD"/>
    <w:rsid w:val="00F7561A"/>
    <w:rsid w:val="00F81D0C"/>
    <w:rsid w:val="00F84052"/>
    <w:rsid w:val="00F8583B"/>
    <w:rsid w:val="00F8701C"/>
    <w:rsid w:val="00F90D59"/>
    <w:rsid w:val="00F90F73"/>
    <w:rsid w:val="00F91ECF"/>
    <w:rsid w:val="00F9252B"/>
    <w:rsid w:val="00F92830"/>
    <w:rsid w:val="00F9298F"/>
    <w:rsid w:val="00F93697"/>
    <w:rsid w:val="00F93CAA"/>
    <w:rsid w:val="00F94AE2"/>
    <w:rsid w:val="00F95CCE"/>
    <w:rsid w:val="00FA0005"/>
    <w:rsid w:val="00FA3714"/>
    <w:rsid w:val="00FA39FD"/>
    <w:rsid w:val="00FA51D5"/>
    <w:rsid w:val="00FA56CF"/>
    <w:rsid w:val="00FB015D"/>
    <w:rsid w:val="00FB04DF"/>
    <w:rsid w:val="00FB1152"/>
    <w:rsid w:val="00FB242B"/>
    <w:rsid w:val="00FB3120"/>
    <w:rsid w:val="00FB3818"/>
    <w:rsid w:val="00FB5A07"/>
    <w:rsid w:val="00FB5F1A"/>
    <w:rsid w:val="00FC0D6C"/>
    <w:rsid w:val="00FC3064"/>
    <w:rsid w:val="00FC331F"/>
    <w:rsid w:val="00FC3564"/>
    <w:rsid w:val="00FC3D64"/>
    <w:rsid w:val="00FC4752"/>
    <w:rsid w:val="00FC4A29"/>
    <w:rsid w:val="00FC52D1"/>
    <w:rsid w:val="00FC5B09"/>
    <w:rsid w:val="00FC60CA"/>
    <w:rsid w:val="00FC684A"/>
    <w:rsid w:val="00FD02B9"/>
    <w:rsid w:val="00FD0934"/>
    <w:rsid w:val="00FD19C1"/>
    <w:rsid w:val="00FD2790"/>
    <w:rsid w:val="00FD352B"/>
    <w:rsid w:val="00FD3A06"/>
    <w:rsid w:val="00FD4BB7"/>
    <w:rsid w:val="00FD4C1D"/>
    <w:rsid w:val="00FD6CF1"/>
    <w:rsid w:val="00FD7149"/>
    <w:rsid w:val="00FD74E6"/>
    <w:rsid w:val="00FE0204"/>
    <w:rsid w:val="00FE030B"/>
    <w:rsid w:val="00FE065A"/>
    <w:rsid w:val="00FE1695"/>
    <w:rsid w:val="00FE22A6"/>
    <w:rsid w:val="00FE3C8D"/>
    <w:rsid w:val="00FE59F2"/>
    <w:rsid w:val="00FE6426"/>
    <w:rsid w:val="00FE6B6A"/>
    <w:rsid w:val="00FE70C6"/>
    <w:rsid w:val="00FE7288"/>
    <w:rsid w:val="00FE7381"/>
    <w:rsid w:val="00FF16FA"/>
    <w:rsid w:val="00FF19E4"/>
    <w:rsid w:val="00FF23E7"/>
    <w:rsid w:val="00FF3337"/>
    <w:rsid w:val="00FF6471"/>
    <w:rsid w:val="00FF6493"/>
    <w:rsid w:val="00FF775E"/>
    <w:rsid w:val="00FF7BB7"/>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137288"/>
  <w15:docId w15:val="{5324BD51-2231-4F52-A22D-985E0C67D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D94"/>
  </w:style>
  <w:style w:type="paragraph" w:styleId="Heading2">
    <w:name w:val="heading 2"/>
    <w:basedOn w:val="Normal"/>
    <w:next w:val="Normal"/>
    <w:link w:val="Heading2Char"/>
    <w:uiPriority w:val="9"/>
    <w:unhideWhenUsed/>
    <w:qFormat/>
    <w:rsid w:val="00EA0EE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D76"/>
    <w:pPr>
      <w:spacing w:after="0" w:line="240" w:lineRule="auto"/>
      <w:ind w:left="720"/>
      <w:contextualSpacing/>
    </w:pPr>
    <w:rPr>
      <w:rFonts w:ascii="Times New Roman" w:eastAsia="Times New Roman" w:hAnsi="Times New Roman" w:cs="Times New Roman"/>
      <w:sz w:val="24"/>
      <w:szCs w:val="24"/>
      <w:lang w:eastAsia="lt-LT"/>
    </w:rPr>
  </w:style>
  <w:style w:type="paragraph" w:styleId="NormalWeb">
    <w:name w:val="Normal (Web)"/>
    <w:basedOn w:val="Normal"/>
    <w:uiPriority w:val="99"/>
    <w:unhideWhenUsed/>
    <w:rsid w:val="00AE2E41"/>
    <w:rPr>
      <w:rFonts w:ascii="Times New Roman" w:hAnsi="Times New Roman" w:cs="Times New Roman"/>
      <w:sz w:val="24"/>
      <w:szCs w:val="24"/>
    </w:rPr>
  </w:style>
  <w:style w:type="character" w:styleId="Hyperlink">
    <w:name w:val="Hyperlink"/>
    <w:basedOn w:val="DefaultParagraphFont"/>
    <w:uiPriority w:val="99"/>
    <w:unhideWhenUsed/>
    <w:rsid w:val="00AE2E41"/>
    <w:rPr>
      <w:color w:val="0000FF"/>
      <w:u w:val="single"/>
    </w:rPr>
  </w:style>
  <w:style w:type="paragraph" w:styleId="FootnoteText">
    <w:name w:val="footnote text"/>
    <w:basedOn w:val="Normal"/>
    <w:link w:val="FootnoteTextChar"/>
    <w:uiPriority w:val="99"/>
    <w:unhideWhenUsed/>
    <w:rsid w:val="00AE2E41"/>
    <w:pPr>
      <w:spacing w:after="0" w:line="240" w:lineRule="auto"/>
    </w:pPr>
    <w:rPr>
      <w:sz w:val="20"/>
      <w:szCs w:val="20"/>
    </w:rPr>
  </w:style>
  <w:style w:type="character" w:customStyle="1" w:styleId="FootnoteTextChar">
    <w:name w:val="Footnote Text Char"/>
    <w:basedOn w:val="DefaultParagraphFont"/>
    <w:link w:val="FootnoteText"/>
    <w:uiPriority w:val="99"/>
    <w:rsid w:val="00AE2E41"/>
    <w:rPr>
      <w:sz w:val="20"/>
      <w:szCs w:val="20"/>
    </w:rPr>
  </w:style>
  <w:style w:type="character" w:styleId="FootnoteReference">
    <w:name w:val="footnote reference"/>
    <w:basedOn w:val="DefaultParagraphFont"/>
    <w:uiPriority w:val="99"/>
    <w:unhideWhenUsed/>
    <w:rsid w:val="00AE2E41"/>
    <w:rPr>
      <w:vertAlign w:val="superscript"/>
    </w:rPr>
  </w:style>
  <w:style w:type="character" w:customStyle="1" w:styleId="apple-converted-space">
    <w:name w:val="apple-converted-space"/>
    <w:basedOn w:val="DefaultParagraphFont"/>
    <w:rsid w:val="0040112D"/>
  </w:style>
  <w:style w:type="paragraph" w:customStyle="1" w:styleId="caption1">
    <w:name w:val="caption1"/>
    <w:basedOn w:val="Normal"/>
    <w:rsid w:val="008C47DD"/>
    <w:pPr>
      <w:spacing w:after="105" w:line="240" w:lineRule="auto"/>
    </w:pPr>
    <w:rPr>
      <w:rFonts w:ascii="Times New Roman" w:eastAsia="Times New Roman" w:hAnsi="Times New Roman" w:cs="Times New Roman"/>
      <w:i/>
      <w:iCs/>
      <w:sz w:val="24"/>
      <w:szCs w:val="24"/>
      <w:lang w:eastAsia="lt-LT"/>
    </w:rPr>
  </w:style>
  <w:style w:type="character" w:styleId="CommentReference">
    <w:name w:val="annotation reference"/>
    <w:basedOn w:val="DefaultParagraphFont"/>
    <w:uiPriority w:val="99"/>
    <w:semiHidden/>
    <w:unhideWhenUsed/>
    <w:rsid w:val="00894FB2"/>
    <w:rPr>
      <w:sz w:val="18"/>
      <w:szCs w:val="18"/>
    </w:rPr>
  </w:style>
  <w:style w:type="paragraph" w:styleId="CommentText">
    <w:name w:val="annotation text"/>
    <w:basedOn w:val="Normal"/>
    <w:link w:val="CommentTextChar"/>
    <w:uiPriority w:val="99"/>
    <w:semiHidden/>
    <w:unhideWhenUsed/>
    <w:rsid w:val="00894FB2"/>
    <w:pPr>
      <w:spacing w:line="240" w:lineRule="auto"/>
    </w:pPr>
    <w:rPr>
      <w:sz w:val="24"/>
      <w:szCs w:val="24"/>
    </w:rPr>
  </w:style>
  <w:style w:type="character" w:customStyle="1" w:styleId="CommentTextChar">
    <w:name w:val="Comment Text Char"/>
    <w:basedOn w:val="DefaultParagraphFont"/>
    <w:link w:val="CommentText"/>
    <w:uiPriority w:val="99"/>
    <w:semiHidden/>
    <w:rsid w:val="00894FB2"/>
    <w:rPr>
      <w:sz w:val="24"/>
      <w:szCs w:val="24"/>
    </w:rPr>
  </w:style>
  <w:style w:type="paragraph" w:styleId="CommentSubject">
    <w:name w:val="annotation subject"/>
    <w:basedOn w:val="CommentText"/>
    <w:next w:val="CommentText"/>
    <w:link w:val="CommentSubjectChar"/>
    <w:uiPriority w:val="99"/>
    <w:semiHidden/>
    <w:unhideWhenUsed/>
    <w:rsid w:val="00894FB2"/>
    <w:rPr>
      <w:b/>
      <w:bCs/>
      <w:sz w:val="20"/>
      <w:szCs w:val="20"/>
    </w:rPr>
  </w:style>
  <w:style w:type="character" w:customStyle="1" w:styleId="CommentSubjectChar">
    <w:name w:val="Comment Subject Char"/>
    <w:basedOn w:val="CommentTextChar"/>
    <w:link w:val="CommentSubject"/>
    <w:uiPriority w:val="99"/>
    <w:semiHidden/>
    <w:rsid w:val="00894FB2"/>
    <w:rPr>
      <w:b/>
      <w:bCs/>
      <w:sz w:val="20"/>
      <w:szCs w:val="20"/>
    </w:rPr>
  </w:style>
  <w:style w:type="paragraph" w:styleId="BalloonText">
    <w:name w:val="Balloon Text"/>
    <w:basedOn w:val="Normal"/>
    <w:link w:val="BalloonTextChar"/>
    <w:uiPriority w:val="99"/>
    <w:semiHidden/>
    <w:unhideWhenUsed/>
    <w:rsid w:val="00894FB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94FB2"/>
    <w:rPr>
      <w:rFonts w:ascii="Lucida Grande" w:hAnsi="Lucida Grande"/>
      <w:sz w:val="18"/>
      <w:szCs w:val="18"/>
    </w:rPr>
  </w:style>
  <w:style w:type="paragraph" w:styleId="Header">
    <w:name w:val="header"/>
    <w:basedOn w:val="Normal"/>
    <w:link w:val="HeaderChar"/>
    <w:uiPriority w:val="99"/>
    <w:unhideWhenUsed/>
    <w:rsid w:val="000A0A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0A0AD7"/>
  </w:style>
  <w:style w:type="paragraph" w:styleId="Footer">
    <w:name w:val="footer"/>
    <w:basedOn w:val="Normal"/>
    <w:link w:val="FooterChar"/>
    <w:uiPriority w:val="99"/>
    <w:unhideWhenUsed/>
    <w:rsid w:val="000A0A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0A0AD7"/>
  </w:style>
  <w:style w:type="character" w:styleId="FollowedHyperlink">
    <w:name w:val="FollowedHyperlink"/>
    <w:basedOn w:val="DefaultParagraphFont"/>
    <w:uiPriority w:val="99"/>
    <w:semiHidden/>
    <w:unhideWhenUsed/>
    <w:rsid w:val="0007546A"/>
    <w:rPr>
      <w:color w:val="954F72" w:themeColor="followedHyperlink"/>
      <w:u w:val="single"/>
    </w:rPr>
  </w:style>
  <w:style w:type="table" w:styleId="TableGrid">
    <w:name w:val="Table Grid"/>
    <w:basedOn w:val="TableNormal"/>
    <w:uiPriority w:val="59"/>
    <w:rsid w:val="00F14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14462"/>
    <w:pPr>
      <w:suppressAutoHyphens/>
      <w:spacing w:after="120" w:line="240" w:lineRule="auto"/>
    </w:pPr>
    <w:rPr>
      <w:rFonts w:ascii="Times New Roman" w:eastAsia="SimSun" w:hAnsi="Times New Roman" w:cs="Mangal"/>
      <w:kern w:val="1"/>
      <w:sz w:val="24"/>
      <w:szCs w:val="24"/>
      <w:lang w:eastAsia="hi-IN" w:bidi="hi-IN"/>
    </w:rPr>
  </w:style>
  <w:style w:type="character" w:customStyle="1" w:styleId="BodyTextChar">
    <w:name w:val="Body Text Char"/>
    <w:basedOn w:val="DefaultParagraphFont"/>
    <w:link w:val="BodyText"/>
    <w:rsid w:val="00F14462"/>
    <w:rPr>
      <w:rFonts w:ascii="Times New Roman" w:eastAsia="SimSun" w:hAnsi="Times New Roman" w:cs="Mangal"/>
      <w:kern w:val="1"/>
      <w:sz w:val="24"/>
      <w:szCs w:val="24"/>
      <w:lang w:eastAsia="hi-IN" w:bidi="hi-IN"/>
    </w:rPr>
  </w:style>
  <w:style w:type="paragraph" w:styleId="Caption">
    <w:name w:val="caption"/>
    <w:basedOn w:val="Normal"/>
    <w:next w:val="Normal"/>
    <w:uiPriority w:val="35"/>
    <w:unhideWhenUsed/>
    <w:qFormat/>
    <w:rsid w:val="00EA0EE5"/>
    <w:pPr>
      <w:spacing w:after="200" w:line="240" w:lineRule="auto"/>
    </w:pPr>
    <w:rPr>
      <w:i/>
      <w:iCs/>
      <w:color w:val="44546A" w:themeColor="text2"/>
      <w:sz w:val="18"/>
      <w:szCs w:val="18"/>
    </w:rPr>
  </w:style>
  <w:style w:type="character" w:customStyle="1" w:styleId="Heading2Char">
    <w:name w:val="Heading 2 Char"/>
    <w:basedOn w:val="DefaultParagraphFont"/>
    <w:link w:val="Heading2"/>
    <w:uiPriority w:val="9"/>
    <w:rsid w:val="00EA0EE5"/>
    <w:rPr>
      <w:rFonts w:asciiTheme="majorHAnsi" w:eastAsiaTheme="majorEastAsia" w:hAnsiTheme="majorHAnsi" w:cstheme="majorBidi"/>
      <w:b/>
      <w:bCs/>
      <w:color w:val="5B9BD5" w:themeColor="accent1"/>
      <w:sz w:val="26"/>
      <w:szCs w:val="26"/>
    </w:rPr>
  </w:style>
  <w:style w:type="paragraph" w:styleId="NoSpacing">
    <w:name w:val="No Spacing"/>
    <w:uiPriority w:val="1"/>
    <w:qFormat/>
    <w:rsid w:val="00EA0EE5"/>
    <w:pPr>
      <w:spacing w:after="0" w:line="240" w:lineRule="auto"/>
    </w:pPr>
  </w:style>
  <w:style w:type="table" w:customStyle="1" w:styleId="TableGrid1">
    <w:name w:val="Table Grid1"/>
    <w:basedOn w:val="TableNormal"/>
    <w:next w:val="TableGrid"/>
    <w:uiPriority w:val="59"/>
    <w:rsid w:val="00EA0EE5"/>
    <w:pPr>
      <w:spacing w:after="0" w:line="240" w:lineRule="auto"/>
      <w:ind w:left="142" w:hanging="142"/>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02315">
      <w:bodyDiv w:val="1"/>
      <w:marLeft w:val="0"/>
      <w:marRight w:val="0"/>
      <w:marTop w:val="0"/>
      <w:marBottom w:val="0"/>
      <w:divBdr>
        <w:top w:val="none" w:sz="0" w:space="0" w:color="auto"/>
        <w:left w:val="none" w:sz="0" w:space="0" w:color="auto"/>
        <w:bottom w:val="none" w:sz="0" w:space="0" w:color="auto"/>
        <w:right w:val="none" w:sz="0" w:space="0" w:color="auto"/>
      </w:divBdr>
      <w:divsChild>
        <w:div w:id="1664235603">
          <w:marLeft w:val="360"/>
          <w:marRight w:val="0"/>
          <w:marTop w:val="200"/>
          <w:marBottom w:val="0"/>
          <w:divBdr>
            <w:top w:val="none" w:sz="0" w:space="0" w:color="auto"/>
            <w:left w:val="none" w:sz="0" w:space="0" w:color="auto"/>
            <w:bottom w:val="none" w:sz="0" w:space="0" w:color="auto"/>
            <w:right w:val="none" w:sz="0" w:space="0" w:color="auto"/>
          </w:divBdr>
        </w:div>
        <w:div w:id="1367830071">
          <w:marLeft w:val="360"/>
          <w:marRight w:val="0"/>
          <w:marTop w:val="200"/>
          <w:marBottom w:val="0"/>
          <w:divBdr>
            <w:top w:val="none" w:sz="0" w:space="0" w:color="auto"/>
            <w:left w:val="none" w:sz="0" w:space="0" w:color="auto"/>
            <w:bottom w:val="none" w:sz="0" w:space="0" w:color="auto"/>
            <w:right w:val="none" w:sz="0" w:space="0" w:color="auto"/>
          </w:divBdr>
        </w:div>
        <w:div w:id="129906111">
          <w:marLeft w:val="360"/>
          <w:marRight w:val="0"/>
          <w:marTop w:val="200"/>
          <w:marBottom w:val="0"/>
          <w:divBdr>
            <w:top w:val="none" w:sz="0" w:space="0" w:color="auto"/>
            <w:left w:val="none" w:sz="0" w:space="0" w:color="auto"/>
            <w:bottom w:val="none" w:sz="0" w:space="0" w:color="auto"/>
            <w:right w:val="none" w:sz="0" w:space="0" w:color="auto"/>
          </w:divBdr>
        </w:div>
      </w:divsChild>
    </w:div>
    <w:div w:id="583343481">
      <w:bodyDiv w:val="1"/>
      <w:marLeft w:val="0"/>
      <w:marRight w:val="0"/>
      <w:marTop w:val="0"/>
      <w:marBottom w:val="0"/>
      <w:divBdr>
        <w:top w:val="none" w:sz="0" w:space="0" w:color="auto"/>
        <w:left w:val="none" w:sz="0" w:space="0" w:color="auto"/>
        <w:bottom w:val="none" w:sz="0" w:space="0" w:color="auto"/>
        <w:right w:val="none" w:sz="0" w:space="0" w:color="auto"/>
      </w:divBdr>
      <w:divsChild>
        <w:div w:id="1563831887">
          <w:marLeft w:val="0"/>
          <w:marRight w:val="0"/>
          <w:marTop w:val="75"/>
          <w:marBottom w:val="0"/>
          <w:divBdr>
            <w:top w:val="none" w:sz="0" w:space="0" w:color="auto"/>
            <w:left w:val="single" w:sz="6" w:space="0" w:color="CDCDCD"/>
            <w:bottom w:val="none" w:sz="0" w:space="0" w:color="auto"/>
            <w:right w:val="single" w:sz="6" w:space="0" w:color="CDCDCD"/>
          </w:divBdr>
          <w:divsChild>
            <w:div w:id="754714860">
              <w:marLeft w:val="0"/>
              <w:marRight w:val="0"/>
              <w:marTop w:val="0"/>
              <w:marBottom w:val="0"/>
              <w:divBdr>
                <w:top w:val="none" w:sz="0" w:space="0" w:color="auto"/>
                <w:left w:val="none" w:sz="0" w:space="0" w:color="auto"/>
                <w:bottom w:val="none" w:sz="0" w:space="0" w:color="auto"/>
                <w:right w:val="none" w:sz="0" w:space="0" w:color="auto"/>
              </w:divBdr>
              <w:divsChild>
                <w:div w:id="2030645663">
                  <w:marLeft w:val="0"/>
                  <w:marRight w:val="0"/>
                  <w:marTop w:val="0"/>
                  <w:marBottom w:val="0"/>
                  <w:divBdr>
                    <w:top w:val="none" w:sz="0" w:space="0" w:color="auto"/>
                    <w:left w:val="none" w:sz="0" w:space="0" w:color="auto"/>
                    <w:bottom w:val="none" w:sz="0" w:space="0" w:color="auto"/>
                    <w:right w:val="single" w:sz="6" w:space="8" w:color="CCCCCC"/>
                  </w:divBdr>
                  <w:divsChild>
                    <w:div w:id="1898778081">
                      <w:marLeft w:val="0"/>
                      <w:marRight w:val="0"/>
                      <w:marTop w:val="0"/>
                      <w:marBottom w:val="0"/>
                      <w:divBdr>
                        <w:top w:val="none" w:sz="0" w:space="0" w:color="auto"/>
                        <w:left w:val="none" w:sz="0" w:space="0" w:color="auto"/>
                        <w:bottom w:val="none" w:sz="0" w:space="0" w:color="auto"/>
                        <w:right w:val="none" w:sz="0" w:space="0" w:color="auto"/>
                      </w:divBdr>
                      <w:divsChild>
                        <w:div w:id="1029964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250563">
      <w:bodyDiv w:val="1"/>
      <w:marLeft w:val="0"/>
      <w:marRight w:val="0"/>
      <w:marTop w:val="0"/>
      <w:marBottom w:val="0"/>
      <w:divBdr>
        <w:top w:val="none" w:sz="0" w:space="0" w:color="auto"/>
        <w:left w:val="none" w:sz="0" w:space="0" w:color="auto"/>
        <w:bottom w:val="none" w:sz="0" w:space="0" w:color="auto"/>
        <w:right w:val="none" w:sz="0" w:space="0" w:color="auto"/>
      </w:divBdr>
      <w:divsChild>
        <w:div w:id="351078746">
          <w:marLeft w:val="360"/>
          <w:marRight w:val="0"/>
          <w:marTop w:val="200"/>
          <w:marBottom w:val="0"/>
          <w:divBdr>
            <w:top w:val="none" w:sz="0" w:space="0" w:color="auto"/>
            <w:left w:val="none" w:sz="0" w:space="0" w:color="auto"/>
            <w:bottom w:val="none" w:sz="0" w:space="0" w:color="auto"/>
            <w:right w:val="none" w:sz="0" w:space="0" w:color="auto"/>
          </w:divBdr>
        </w:div>
        <w:div w:id="1660233393">
          <w:marLeft w:val="360"/>
          <w:marRight w:val="0"/>
          <w:marTop w:val="200"/>
          <w:marBottom w:val="0"/>
          <w:divBdr>
            <w:top w:val="none" w:sz="0" w:space="0" w:color="auto"/>
            <w:left w:val="none" w:sz="0" w:space="0" w:color="auto"/>
            <w:bottom w:val="none" w:sz="0" w:space="0" w:color="auto"/>
            <w:right w:val="none" w:sz="0" w:space="0" w:color="auto"/>
          </w:divBdr>
        </w:div>
        <w:div w:id="1809200094">
          <w:marLeft w:val="360"/>
          <w:marRight w:val="0"/>
          <w:marTop w:val="200"/>
          <w:marBottom w:val="0"/>
          <w:divBdr>
            <w:top w:val="none" w:sz="0" w:space="0" w:color="auto"/>
            <w:left w:val="none" w:sz="0" w:space="0" w:color="auto"/>
            <w:bottom w:val="none" w:sz="0" w:space="0" w:color="auto"/>
            <w:right w:val="none" w:sz="0" w:space="0" w:color="auto"/>
          </w:divBdr>
        </w:div>
        <w:div w:id="1854613279">
          <w:marLeft w:val="360"/>
          <w:marRight w:val="0"/>
          <w:marTop w:val="200"/>
          <w:marBottom w:val="0"/>
          <w:divBdr>
            <w:top w:val="none" w:sz="0" w:space="0" w:color="auto"/>
            <w:left w:val="none" w:sz="0" w:space="0" w:color="auto"/>
            <w:bottom w:val="none" w:sz="0" w:space="0" w:color="auto"/>
            <w:right w:val="none" w:sz="0" w:space="0" w:color="auto"/>
          </w:divBdr>
        </w:div>
        <w:div w:id="341782109">
          <w:marLeft w:val="360"/>
          <w:marRight w:val="0"/>
          <w:marTop w:val="200"/>
          <w:marBottom w:val="0"/>
          <w:divBdr>
            <w:top w:val="none" w:sz="0" w:space="0" w:color="auto"/>
            <w:left w:val="none" w:sz="0" w:space="0" w:color="auto"/>
            <w:bottom w:val="none" w:sz="0" w:space="0" w:color="auto"/>
            <w:right w:val="none" w:sz="0" w:space="0" w:color="auto"/>
          </w:divBdr>
        </w:div>
        <w:div w:id="617374274">
          <w:marLeft w:val="360"/>
          <w:marRight w:val="0"/>
          <w:marTop w:val="200"/>
          <w:marBottom w:val="0"/>
          <w:divBdr>
            <w:top w:val="none" w:sz="0" w:space="0" w:color="auto"/>
            <w:left w:val="none" w:sz="0" w:space="0" w:color="auto"/>
            <w:bottom w:val="none" w:sz="0" w:space="0" w:color="auto"/>
            <w:right w:val="none" w:sz="0" w:space="0" w:color="auto"/>
          </w:divBdr>
        </w:div>
        <w:div w:id="1551574369">
          <w:marLeft w:val="360"/>
          <w:marRight w:val="0"/>
          <w:marTop w:val="200"/>
          <w:marBottom w:val="0"/>
          <w:divBdr>
            <w:top w:val="none" w:sz="0" w:space="0" w:color="auto"/>
            <w:left w:val="none" w:sz="0" w:space="0" w:color="auto"/>
            <w:bottom w:val="none" w:sz="0" w:space="0" w:color="auto"/>
            <w:right w:val="none" w:sz="0" w:space="0" w:color="auto"/>
          </w:divBdr>
        </w:div>
        <w:div w:id="266162401">
          <w:marLeft w:val="360"/>
          <w:marRight w:val="0"/>
          <w:marTop w:val="200"/>
          <w:marBottom w:val="0"/>
          <w:divBdr>
            <w:top w:val="none" w:sz="0" w:space="0" w:color="auto"/>
            <w:left w:val="none" w:sz="0" w:space="0" w:color="auto"/>
            <w:bottom w:val="none" w:sz="0" w:space="0" w:color="auto"/>
            <w:right w:val="none" w:sz="0" w:space="0" w:color="auto"/>
          </w:divBdr>
        </w:div>
      </w:divsChild>
    </w:div>
    <w:div w:id="2132506037">
      <w:bodyDiv w:val="1"/>
      <w:marLeft w:val="0"/>
      <w:marRight w:val="0"/>
      <w:marTop w:val="0"/>
      <w:marBottom w:val="0"/>
      <w:divBdr>
        <w:top w:val="none" w:sz="0" w:space="0" w:color="auto"/>
        <w:left w:val="none" w:sz="0" w:space="0" w:color="auto"/>
        <w:bottom w:val="none" w:sz="0" w:space="0" w:color="auto"/>
        <w:right w:val="none" w:sz="0" w:space="0" w:color="auto"/>
      </w:divBdr>
      <w:divsChild>
        <w:div w:id="1225989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rekvizitai.vz.lt/imone/uab_naujoji_energija/" TargetMode="External"/><Relationship Id="rId2" Type="http://schemas.openxmlformats.org/officeDocument/2006/relationships/hyperlink" Target="file:///C:\TempU\Temporary%20Internet%20Files\Content.Outlook\UG0IFLZA\:%20http:\www.neg.lt\index.php\lt\vjo-energija\vjo-elektrini-kompleksai" TargetMode="External"/><Relationship Id="rId1" Type="http://schemas.openxmlformats.org/officeDocument/2006/relationships/hyperlink" Target="http://www.ve.lt/naujienos/lietuva/vakaru-lietuva/malunai-sukasi-bendruomene-nerimsta-938432" TargetMode="External"/><Relationship Id="rId4" Type="http://schemas.openxmlformats.org/officeDocument/2006/relationships/hyperlink" Target="http://klrd.am.lt/VI/article.php3?article_id=25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F32FC-CA76-4BE3-BFD5-4219563F4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9</Pages>
  <Words>12571</Words>
  <Characters>7166</Characters>
  <Application>Microsoft Office Word</Application>
  <DocSecurity>0</DocSecurity>
  <Lines>59</Lines>
  <Paragraphs>39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Vaiva Rama</dc:creator>
  <cp:keywords/>
  <dc:description/>
  <cp:lastModifiedBy>Ilona</cp:lastModifiedBy>
  <cp:revision>14</cp:revision>
  <dcterms:created xsi:type="dcterms:W3CDTF">2015-09-21T12:54:00Z</dcterms:created>
  <dcterms:modified xsi:type="dcterms:W3CDTF">2016-06-16T08:32:00Z</dcterms:modified>
</cp:coreProperties>
</file>