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7616985"/>
        <w:docPartObj>
          <w:docPartGallery w:val="Cover Pages"/>
          <w:docPartUnique/>
        </w:docPartObj>
      </w:sdtPr>
      <w:sdtEndPr>
        <w:rPr>
          <w:b/>
          <w:caps/>
          <w:sz w:val="24"/>
          <w:szCs w:val="24"/>
        </w:rPr>
      </w:sdtEndPr>
      <w:sdtContent>
        <w:p w:rsidR="00B829AD" w:rsidRDefault="00B829AD">
          <w:r>
            <w:rPr>
              <w:noProof/>
            </w:rPr>
            <w:drawing>
              <wp:anchor distT="0" distB="0" distL="114300" distR="114300" simplePos="0" relativeHeight="251663872"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B829AD" w:rsidRDefault="00B829AD" w:rsidP="0049206A">
          <w:pPr>
            <w:jc w:val="center"/>
          </w:pPr>
        </w:p>
        <w:p w:rsidR="00B829AD" w:rsidRDefault="00B829AD"/>
        <w:p w:rsidR="00B829AD" w:rsidRDefault="00B829AD"/>
        <w:p w:rsidR="00B829AD" w:rsidRDefault="00B829AD"/>
        <w:p w:rsidR="00B829AD" w:rsidRDefault="00B829AD"/>
        <w:p w:rsidR="00B829AD" w:rsidRPr="00B829AD" w:rsidRDefault="00B829AD" w:rsidP="00B829AD">
          <w:pPr>
            <w:shd w:val="clear" w:color="auto" w:fill="FFFFFF"/>
            <w:spacing w:after="0" w:line="301" w:lineRule="atLeast"/>
            <w:ind w:right="282"/>
            <w:outlineLvl w:val="1"/>
            <w:rPr>
              <w:rFonts w:ascii="Arial" w:eastAsia="Times New Roman" w:hAnsi="Arial" w:cs="Arial"/>
              <w:b/>
              <w:bCs/>
              <w:color w:val="2B650E"/>
              <w:sz w:val="60"/>
              <w:szCs w:val="60"/>
            </w:rPr>
          </w:pPr>
          <w:r w:rsidRPr="00B829AD">
            <w:rPr>
              <w:rFonts w:ascii="Arial" w:eastAsia="Times New Roman" w:hAnsi="Arial" w:cs="Arial"/>
              <w:b/>
              <w:bCs/>
              <w:color w:val="2B650E"/>
              <w:sz w:val="60"/>
              <w:szCs w:val="60"/>
            </w:rPr>
            <w:t xml:space="preserve">Pavojingų atliekų deginimo gamykla, Šiaulių raj. </w:t>
          </w:r>
        </w:p>
        <w:p w:rsidR="00B829AD" w:rsidRPr="0049206A" w:rsidRDefault="00B829AD" w:rsidP="0049206A">
          <w:pPr>
            <w:shd w:val="clear" w:color="auto" w:fill="FFFFFF"/>
            <w:spacing w:after="0" w:line="301" w:lineRule="atLeast"/>
            <w:ind w:right="282"/>
            <w:outlineLvl w:val="1"/>
            <w:rPr>
              <w:rFonts w:ascii="Arial" w:eastAsia="Times New Roman" w:hAnsi="Arial" w:cs="Arial"/>
              <w:bCs/>
              <w:i/>
              <w:color w:val="676E79"/>
              <w:sz w:val="40"/>
              <w:szCs w:val="40"/>
            </w:rPr>
          </w:pPr>
          <w:r w:rsidRPr="00B829AD">
            <w:rPr>
              <w:rFonts w:ascii="Arial" w:eastAsia="Times New Roman" w:hAnsi="Arial" w:cs="Arial"/>
              <w:bCs/>
              <w:i/>
              <w:color w:val="2B650E"/>
              <w:sz w:val="40"/>
              <w:szCs w:val="40"/>
            </w:rPr>
            <w:t>UAB „TOKSIKA“</w:t>
          </w:r>
          <w:r>
            <w:rPr>
              <w:rFonts w:ascii="Arial" w:eastAsia="Times New Roman" w:hAnsi="Arial" w:cs="Arial"/>
              <w:bCs/>
              <w:i/>
              <w:color w:val="2B650E"/>
              <w:sz w:val="40"/>
              <w:szCs w:val="40"/>
            </w:rPr>
            <w:t xml:space="preserve"> </w:t>
          </w:r>
          <w:r w:rsidRPr="00CF0F7B">
            <w:rPr>
              <w:rFonts w:ascii="Arial" w:eastAsia="Times New Roman" w:hAnsi="Arial" w:cs="Arial"/>
              <w:bCs/>
              <w:i/>
              <w:color w:val="2B650E"/>
              <w:sz w:val="40"/>
              <w:szCs w:val="40"/>
            </w:rPr>
            <w:t>atvejo analizė</w:t>
          </w:r>
        </w:p>
        <w:p w:rsidR="00B829AD" w:rsidRDefault="00B829AD">
          <w:pPr>
            <w:rPr>
              <w:rFonts w:eastAsia="Times New Roman"/>
              <w:b/>
              <w:bCs/>
              <w:iCs/>
              <w:noProof/>
              <w:sz w:val="24"/>
              <w:szCs w:val="24"/>
            </w:rPr>
          </w:pPr>
        </w:p>
        <w:p w:rsidR="00B829AD" w:rsidRDefault="00B829AD">
          <w:pPr>
            <w:rPr>
              <w:rFonts w:eastAsia="Times New Roman"/>
              <w:b/>
              <w:bCs/>
              <w:iCs/>
              <w:noProof/>
              <w:sz w:val="24"/>
              <w:szCs w:val="24"/>
            </w:rPr>
          </w:pPr>
        </w:p>
        <w:p w:rsidR="00B829AD" w:rsidRDefault="00B829AD"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1824"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9AD" w:rsidRDefault="00B829AD"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0800"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9" name="Picture 9"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r>
            <w:rPr>
              <w:rFonts w:eastAsia="Times New Roman"/>
              <w:b/>
              <w:bCs/>
              <w:iCs/>
              <w:noProof/>
              <w:sz w:val="24"/>
              <w:szCs w:val="24"/>
            </w:rPr>
            <w:drawing>
              <wp:anchor distT="0" distB="0" distL="114300" distR="114300" simplePos="0" relativeHeight="251662848"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B829AD" w:rsidRDefault="00B829AD" w:rsidP="0049206A">
          <w:pPr>
            <w:jc w:val="right"/>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pPr>
            <w:rPr>
              <w:rFonts w:eastAsia="Times New Roman"/>
              <w:b/>
              <w:bCs/>
              <w:iCs/>
              <w:sz w:val="24"/>
              <w:szCs w:val="24"/>
            </w:rPr>
          </w:pPr>
        </w:p>
        <w:p w:rsidR="00B829AD" w:rsidRDefault="00B829AD" w:rsidP="00DA49C2">
          <w:pPr>
            <w:jc w:val="center"/>
            <w:rPr>
              <w:b/>
              <w:caps/>
              <w:sz w:val="24"/>
              <w:szCs w:val="24"/>
            </w:rPr>
          </w:pPr>
          <w:r w:rsidRPr="00730AC2">
            <w:rPr>
              <w:rFonts w:ascii="Arial" w:hAnsi="Arial" w:cs="Arial"/>
              <w:color w:val="2B650E"/>
              <w:sz w:val="28"/>
              <w:szCs w:val="28"/>
            </w:rPr>
            <w:t>Vilnius • 2015</w:t>
          </w:r>
          <w:bookmarkStart w:id="0" w:name="_GoBack"/>
          <w:bookmarkEnd w:id="0"/>
          <w:r>
            <w:rPr>
              <w:b/>
              <w:caps/>
              <w:sz w:val="24"/>
              <w:szCs w:val="24"/>
            </w:rPr>
            <w:br w:type="page"/>
          </w:r>
        </w:p>
      </w:sdtContent>
    </w:sdt>
    <w:p w:rsidR="00EC6013" w:rsidRDefault="00C81354" w:rsidP="00EC6013">
      <w:pPr>
        <w:spacing w:after="0"/>
        <w:jc w:val="both"/>
        <w:rPr>
          <w:b/>
          <w:caps/>
          <w:sz w:val="24"/>
          <w:szCs w:val="24"/>
        </w:rPr>
      </w:pPr>
      <w:r w:rsidRPr="00EC6013">
        <w:rPr>
          <w:b/>
          <w:caps/>
          <w:sz w:val="24"/>
          <w:szCs w:val="24"/>
        </w:rPr>
        <w:lastRenderedPageBreak/>
        <w:t xml:space="preserve">Pavojingų atliekų deginimo gamykla, Šiaulių raj. </w:t>
      </w:r>
    </w:p>
    <w:p w:rsidR="00C81354" w:rsidRPr="00EC6013" w:rsidRDefault="00C81354" w:rsidP="00C81354">
      <w:pPr>
        <w:jc w:val="both"/>
        <w:rPr>
          <w:b/>
          <w:caps/>
          <w:sz w:val="24"/>
          <w:szCs w:val="24"/>
        </w:rPr>
      </w:pPr>
      <w:r w:rsidRPr="00EC6013">
        <w:rPr>
          <w:b/>
          <w:caps/>
          <w:sz w:val="24"/>
          <w:szCs w:val="24"/>
        </w:rPr>
        <w:t>UAB „Toksika“</w:t>
      </w:r>
    </w:p>
    <w:p w:rsidR="009C78D5" w:rsidRPr="00C81354" w:rsidRDefault="00C81354" w:rsidP="00C81354">
      <w:pPr>
        <w:spacing w:after="0" w:line="240" w:lineRule="auto"/>
        <w:ind w:firstLine="851"/>
        <w:jc w:val="both"/>
        <w:rPr>
          <w:sz w:val="20"/>
        </w:rPr>
      </w:pPr>
      <w:r w:rsidRPr="00C81354">
        <w:rPr>
          <w:noProof/>
          <w:sz w:val="20"/>
          <w:lang w:eastAsia="lt-LT"/>
        </w:rPr>
        <w:drawing>
          <wp:anchor distT="0" distB="0" distL="114300" distR="114300" simplePos="0" relativeHeight="251658752" behindDoc="0" locked="0" layoutInCell="1" allowOverlap="1">
            <wp:simplePos x="0" y="0"/>
            <wp:positionH relativeFrom="column">
              <wp:posOffset>19685</wp:posOffset>
            </wp:positionH>
            <wp:positionV relativeFrom="paragraph">
              <wp:posOffset>96520</wp:posOffset>
            </wp:positionV>
            <wp:extent cx="3924300" cy="2603500"/>
            <wp:effectExtent l="25400" t="0" r="0" b="0"/>
            <wp:wrapSquare wrapText="bothSides"/>
            <wp:docPr id="1" name="Picture 1" descr="::Documents:pavojingu-atlieku-deginimo-bendrove-toksika-659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avojingu-atlieku-deginimo-bendrove-toksika-65930008.jpg"/>
                    <pic:cNvPicPr>
                      <a:picLocks noChangeAspect="1" noChangeArrowheads="1"/>
                    </pic:cNvPicPr>
                  </pic:nvPicPr>
                  <pic:blipFill>
                    <a:blip r:embed="rId12" cstate="print"/>
                    <a:srcRect/>
                    <a:stretch>
                      <a:fillRect/>
                    </a:stretch>
                  </pic:blipFill>
                  <pic:spPr bwMode="auto">
                    <a:xfrm>
                      <a:off x="0" y="0"/>
                      <a:ext cx="3924300" cy="2603500"/>
                    </a:xfrm>
                    <a:prstGeom prst="rect">
                      <a:avLst/>
                    </a:prstGeom>
                    <a:noFill/>
                    <a:ln w="9525">
                      <a:noFill/>
                      <a:miter lim="800000"/>
                      <a:headEnd/>
                      <a:tailEnd/>
                    </a:ln>
                  </pic:spPr>
                </pic:pic>
              </a:graphicData>
            </a:graphic>
          </wp:anchor>
        </w:drawing>
      </w:r>
      <w:r w:rsidR="009C78D5" w:rsidRPr="00C81354">
        <w:rPr>
          <w:sz w:val="20"/>
        </w:rPr>
        <w:t xml:space="preserve">Pavojingomis laikomos atliekos, kurios kelia grėsmę gamtai ir žmonių sveikatai: cheminės, sunkiųjų metalų ir cheminių komponentų turinčios medžiagos, taip pat medžiagos, turėjusios sąlytį </w:t>
      </w:r>
      <w:r w:rsidR="00EC6013">
        <w:rPr>
          <w:sz w:val="20"/>
        </w:rPr>
        <w:t>su</w:t>
      </w:r>
      <w:r w:rsidR="009C78D5" w:rsidRPr="00C81354">
        <w:rPr>
          <w:sz w:val="20"/>
        </w:rPr>
        <w:t xml:space="preserve"> pavojingais chemikalais, naftos produktais, dažais, klijais, tirpikliais. Jos negali būti tvarkomos</w:t>
      </w:r>
      <w:r w:rsidR="00230972" w:rsidRPr="00C81354">
        <w:rPr>
          <w:sz w:val="20"/>
        </w:rPr>
        <w:t xml:space="preserve"> kartu su buitinėmis atliekomis, todėl joms tvarkyti reikalingos </w:t>
      </w:r>
      <w:r w:rsidR="00260D62" w:rsidRPr="00C81354">
        <w:rPr>
          <w:sz w:val="20"/>
        </w:rPr>
        <w:t xml:space="preserve">specialios gamyklos. </w:t>
      </w:r>
    </w:p>
    <w:p w:rsidR="00822EC6" w:rsidRPr="00C81354" w:rsidRDefault="009C78D5" w:rsidP="00C81354">
      <w:pPr>
        <w:spacing w:after="0" w:line="240" w:lineRule="auto"/>
        <w:ind w:firstLine="851"/>
        <w:jc w:val="both"/>
        <w:rPr>
          <w:rFonts w:eastAsia="+mn-ea" w:cs="+mn-cs"/>
          <w:color w:val="000000"/>
          <w:kern w:val="24"/>
          <w:sz w:val="20"/>
        </w:rPr>
      </w:pPr>
      <w:r w:rsidRPr="00C81354">
        <w:rPr>
          <w:sz w:val="20"/>
        </w:rPr>
        <w:t>LR Vyriausybė 2002 m. balandžio 12 d. patvirtino Valstybinį strateginį atliekų tvarkymo planą, kuriame nustatyti pavojingų atliekų tvarkymo prioritetai ir principai. Lietuvos pavojingų atliekų tvarkymo centrinės bazės statybai buvo pasirinktas bendrovės „</w:t>
      </w:r>
      <w:proofErr w:type="spellStart"/>
      <w:r w:rsidRPr="00C81354">
        <w:rPr>
          <w:sz w:val="20"/>
        </w:rPr>
        <w:t>Toksika</w:t>
      </w:r>
      <w:proofErr w:type="spellEnd"/>
      <w:r w:rsidRPr="00C81354">
        <w:rPr>
          <w:sz w:val="20"/>
        </w:rPr>
        <w:t xml:space="preserve">” Šiaulių filialas, esantis </w:t>
      </w:r>
      <w:proofErr w:type="spellStart"/>
      <w:r w:rsidRPr="00C81354">
        <w:rPr>
          <w:sz w:val="20"/>
        </w:rPr>
        <w:t>Jurgeliškių</w:t>
      </w:r>
      <w:proofErr w:type="spellEnd"/>
      <w:r w:rsidRPr="00C81354">
        <w:rPr>
          <w:sz w:val="20"/>
        </w:rPr>
        <w:t xml:space="preserve"> kaime, užimantis apie 10 ha teritoriją ir turintis 720 kv.</w:t>
      </w:r>
      <w:r w:rsidR="00C81354">
        <w:rPr>
          <w:sz w:val="20"/>
        </w:rPr>
        <w:t xml:space="preserve"> </w:t>
      </w:r>
      <w:r w:rsidRPr="00C81354">
        <w:rPr>
          <w:sz w:val="20"/>
        </w:rPr>
        <w:t xml:space="preserve">m. ploto ilgalaikio pavojingų atliekų sandėliavimo </w:t>
      </w:r>
      <w:proofErr w:type="spellStart"/>
      <w:r w:rsidRPr="00C81354">
        <w:rPr>
          <w:sz w:val="20"/>
        </w:rPr>
        <w:t>pajėgumus</w:t>
      </w:r>
      <w:proofErr w:type="spellEnd"/>
      <w:r w:rsidRPr="00C81354">
        <w:rPr>
          <w:sz w:val="20"/>
        </w:rPr>
        <w:t>.</w:t>
      </w:r>
      <w:r w:rsidR="00AC0152" w:rsidRPr="00C81354">
        <w:rPr>
          <w:sz w:val="20"/>
        </w:rPr>
        <w:t xml:space="preserve"> 2003 metais buvo </w:t>
      </w:r>
      <w:r w:rsidR="00E96D6F">
        <w:rPr>
          <w:sz w:val="20"/>
        </w:rPr>
        <w:t>atliktas</w:t>
      </w:r>
      <w:r w:rsidR="00AC0152" w:rsidRPr="00C81354">
        <w:rPr>
          <w:sz w:val="20"/>
        </w:rPr>
        <w:t xml:space="preserve"> poveikio aplinkai vertinimas (PAV)</w:t>
      </w:r>
      <w:r w:rsidR="008C0232" w:rsidRPr="00C81354">
        <w:rPr>
          <w:sz w:val="20"/>
        </w:rPr>
        <w:t>, kuriam suinteresuotos šalys</w:t>
      </w:r>
      <w:r w:rsidR="008C05EC" w:rsidRPr="00C81354">
        <w:rPr>
          <w:sz w:val="20"/>
        </w:rPr>
        <w:t xml:space="preserve"> (savivaldybė bei bendruomenė)</w:t>
      </w:r>
      <w:r w:rsidR="008C0232" w:rsidRPr="00C81354">
        <w:rPr>
          <w:sz w:val="20"/>
        </w:rPr>
        <w:t xml:space="preserve"> pritarė. </w:t>
      </w:r>
      <w:r w:rsidR="004B0645" w:rsidRPr="00C81354">
        <w:rPr>
          <w:sz w:val="20"/>
        </w:rPr>
        <w:t>2008 metų kovo 31 dieną buvo pasirašyta UAB „</w:t>
      </w:r>
      <w:proofErr w:type="spellStart"/>
      <w:r w:rsidR="004B0645" w:rsidRPr="00C81354">
        <w:rPr>
          <w:sz w:val="20"/>
        </w:rPr>
        <w:t>Toksika</w:t>
      </w:r>
      <w:proofErr w:type="spellEnd"/>
      <w:r w:rsidR="004B0645" w:rsidRPr="00C81354">
        <w:rPr>
          <w:sz w:val="20"/>
        </w:rPr>
        <w:t>“ pavojingų atliekų deginimo įrenginio statybos sutartis.</w:t>
      </w:r>
      <w:r w:rsidR="00C81354">
        <w:rPr>
          <w:sz w:val="20"/>
        </w:rPr>
        <w:t xml:space="preserve"> </w:t>
      </w:r>
      <w:r w:rsidR="008C05EC" w:rsidRPr="00C81354">
        <w:rPr>
          <w:sz w:val="20"/>
        </w:rPr>
        <w:t>Tačiau pradėjus statyti gamyklą paaiškėjo</w:t>
      </w:r>
      <w:r w:rsidR="004B0645" w:rsidRPr="00C81354">
        <w:rPr>
          <w:sz w:val="20"/>
        </w:rPr>
        <w:t>, jog buvo įmontuotas žymiai galingesnis atliekų apdorojimo katilas ir norint, kad</w:t>
      </w:r>
      <w:r w:rsidR="00125E23" w:rsidRPr="00C81354">
        <w:rPr>
          <w:sz w:val="20"/>
        </w:rPr>
        <w:t xml:space="preserve"> gamykla</w:t>
      </w:r>
      <w:r w:rsidR="004B0645" w:rsidRPr="00C81354">
        <w:rPr>
          <w:sz w:val="20"/>
        </w:rPr>
        <w:t xml:space="preserve"> veiktų saugiai,  joje tektų sudeginti kur kas daugiau atliekų</w:t>
      </w:r>
      <w:r w:rsidR="00D551ED" w:rsidRPr="00C81354">
        <w:rPr>
          <w:sz w:val="20"/>
        </w:rPr>
        <w:t>, kurios būtų vežamos ne tik iš Lietuvos</w:t>
      </w:r>
      <w:r w:rsidR="004B0645" w:rsidRPr="00C81354">
        <w:rPr>
          <w:sz w:val="20"/>
        </w:rPr>
        <w:t xml:space="preserve">. </w:t>
      </w:r>
      <w:r w:rsidR="00125E23" w:rsidRPr="00C81354">
        <w:rPr>
          <w:sz w:val="20"/>
        </w:rPr>
        <w:t xml:space="preserve">Buvo nustatyta, jog atliekų deginimo </w:t>
      </w:r>
      <w:r w:rsidR="006019B1" w:rsidRPr="00C81354">
        <w:rPr>
          <w:sz w:val="20"/>
        </w:rPr>
        <w:t>įrenginys</w:t>
      </w:r>
      <w:r w:rsidR="00C81354">
        <w:rPr>
          <w:sz w:val="20"/>
        </w:rPr>
        <w:t xml:space="preserve"> </w:t>
      </w:r>
      <w:r w:rsidR="006019B1" w:rsidRPr="00C81354">
        <w:rPr>
          <w:sz w:val="20"/>
        </w:rPr>
        <w:t xml:space="preserve">yra per galingas ir </w:t>
      </w:r>
      <w:r w:rsidR="006019B1" w:rsidRPr="00C81354">
        <w:rPr>
          <w:rFonts w:cs="Tahoma"/>
          <w:sz w:val="20"/>
          <w:szCs w:val="20"/>
        </w:rPr>
        <w:t>neatitinka projekt</w:t>
      </w:r>
      <w:r w:rsidR="00E96D6F">
        <w:rPr>
          <w:rFonts w:cs="Tahoma"/>
          <w:sz w:val="20"/>
          <w:szCs w:val="20"/>
        </w:rPr>
        <w:t>e numatytų pirkimo sąlygų. Tiek</w:t>
      </w:r>
      <w:r w:rsidR="00D551ED" w:rsidRPr="00C81354">
        <w:rPr>
          <w:sz w:val="20"/>
        </w:rPr>
        <w:t xml:space="preserve"> </w:t>
      </w:r>
      <w:r w:rsidR="006019B1" w:rsidRPr="00C81354">
        <w:rPr>
          <w:sz w:val="20"/>
        </w:rPr>
        <w:t>bendruomenė, tiek Šiaulių rajono savivaldybė nebesutiko su greta įsikursiančia</w:t>
      </w:r>
      <w:r w:rsidR="00FE6426" w:rsidRPr="00C81354">
        <w:rPr>
          <w:sz w:val="20"/>
        </w:rPr>
        <w:t xml:space="preserve"> įmone</w:t>
      </w:r>
      <w:r w:rsidR="006019B1" w:rsidRPr="00C81354">
        <w:rPr>
          <w:sz w:val="20"/>
        </w:rPr>
        <w:t xml:space="preserve"> dėl </w:t>
      </w:r>
      <w:r w:rsidR="004957F5" w:rsidRPr="00C81354">
        <w:rPr>
          <w:sz w:val="20"/>
        </w:rPr>
        <w:t>oro taršos keliamo pavojaus sveikatai bei aplinkai</w:t>
      </w:r>
      <w:r w:rsidR="001F7F7B" w:rsidRPr="00C81354">
        <w:rPr>
          <w:sz w:val="20"/>
        </w:rPr>
        <w:t xml:space="preserve">, nes gamykla nebeatitiko aplinkosauginių </w:t>
      </w:r>
      <w:r w:rsidR="001F7F7B" w:rsidRPr="0058122C">
        <w:rPr>
          <w:sz w:val="20"/>
        </w:rPr>
        <w:t>reikalavimų</w:t>
      </w:r>
      <w:r w:rsidR="00466AA0" w:rsidRPr="0058122C">
        <w:rPr>
          <w:sz w:val="20"/>
        </w:rPr>
        <w:t>, o kenksmingų dalelių kiekis dėl daugiau deginamų atliekų</w:t>
      </w:r>
      <w:r w:rsidR="001F7F7B" w:rsidRPr="0058122C">
        <w:rPr>
          <w:sz w:val="20"/>
        </w:rPr>
        <w:t xml:space="preserve"> </w:t>
      </w:r>
      <w:r w:rsidR="00466AA0" w:rsidRPr="0058122C">
        <w:rPr>
          <w:sz w:val="20"/>
        </w:rPr>
        <w:t>ženkliai pakilo.</w:t>
      </w:r>
      <w:r w:rsidR="00F92830" w:rsidRPr="0058122C">
        <w:rPr>
          <w:sz w:val="20"/>
        </w:rPr>
        <w:t xml:space="preserve"> </w:t>
      </w:r>
      <w:r w:rsidR="001F7F7B" w:rsidRPr="0058122C">
        <w:rPr>
          <w:sz w:val="20"/>
          <w:szCs w:val="20"/>
        </w:rPr>
        <w:t>2011</w:t>
      </w:r>
      <w:r w:rsidR="00EC6013">
        <w:rPr>
          <w:sz w:val="20"/>
          <w:szCs w:val="20"/>
        </w:rPr>
        <w:t xml:space="preserve"> </w:t>
      </w:r>
      <w:r w:rsidR="001F7F7B" w:rsidRPr="0058122C">
        <w:rPr>
          <w:sz w:val="20"/>
          <w:szCs w:val="20"/>
        </w:rPr>
        <w:t>m. pastačius gamyklą</w:t>
      </w:r>
      <w:r w:rsidR="00FE6426" w:rsidRPr="0058122C">
        <w:rPr>
          <w:color w:val="000000"/>
          <w:sz w:val="20"/>
          <w:szCs w:val="20"/>
          <w:shd w:val="clear" w:color="auto" w:fill="FFFFFF"/>
        </w:rPr>
        <w:t xml:space="preserve"> investuotojas pripažino,</w:t>
      </w:r>
      <w:r w:rsidR="001F7F7B" w:rsidRPr="0058122C">
        <w:rPr>
          <w:color w:val="000000"/>
          <w:sz w:val="20"/>
          <w:szCs w:val="20"/>
          <w:shd w:val="clear" w:color="auto" w:fill="FFFFFF"/>
        </w:rPr>
        <w:t xml:space="preserve"> kad pastatyta gamykla neatitinka pirkimo sąlygose nurodytų reikalavimų</w:t>
      </w:r>
      <w:r w:rsidR="0043031A" w:rsidRPr="0058122C">
        <w:rPr>
          <w:color w:val="000000"/>
          <w:sz w:val="20"/>
          <w:szCs w:val="20"/>
          <w:shd w:val="clear" w:color="auto" w:fill="FFFFFF"/>
        </w:rPr>
        <w:t xml:space="preserve">. </w:t>
      </w:r>
      <w:r w:rsidR="0043031A" w:rsidRPr="0058122C">
        <w:rPr>
          <w:rFonts w:eastAsia="+mn-ea" w:cs="+mn-cs"/>
          <w:color w:val="000000"/>
          <w:kern w:val="24"/>
          <w:sz w:val="20"/>
        </w:rPr>
        <w:t>Šiaulių regiono aplinkos apsaugos departamento</w:t>
      </w:r>
      <w:r w:rsidR="00C81354" w:rsidRPr="0058122C">
        <w:rPr>
          <w:rFonts w:eastAsia="+mn-ea" w:cs="+mn-cs"/>
          <w:color w:val="000000"/>
          <w:kern w:val="24"/>
          <w:sz w:val="20"/>
        </w:rPr>
        <w:t xml:space="preserve"> </w:t>
      </w:r>
      <w:r w:rsidR="0043031A" w:rsidRPr="0058122C">
        <w:rPr>
          <w:rFonts w:eastAsia="+mn-ea" w:cs="+mn-cs"/>
          <w:color w:val="000000"/>
          <w:kern w:val="24"/>
          <w:sz w:val="20"/>
        </w:rPr>
        <w:t>(</w:t>
      </w:r>
      <w:r w:rsidR="0043031A" w:rsidRPr="0058122C">
        <w:rPr>
          <w:rFonts w:eastAsia="Times New Roman" w:cs="Arial"/>
          <w:iCs/>
          <w:color w:val="000000"/>
          <w:sz w:val="20"/>
          <w:szCs w:val="20"/>
          <w:lang w:eastAsia="lt-LT"/>
        </w:rPr>
        <w:t>ŠRAAD)</w:t>
      </w:r>
      <w:r w:rsidR="0043031A" w:rsidRPr="0058122C">
        <w:rPr>
          <w:rFonts w:eastAsia="+mn-ea" w:cs="+mn-cs"/>
          <w:color w:val="000000"/>
          <w:kern w:val="24"/>
          <w:sz w:val="20"/>
        </w:rPr>
        <w:t xml:space="preserve"> </w:t>
      </w:r>
      <w:r w:rsidR="00736B88" w:rsidRPr="0058122C">
        <w:rPr>
          <w:sz w:val="20"/>
          <w:szCs w:val="20"/>
        </w:rPr>
        <w:t>bandymo metu 2012 m. kovo mėn.</w:t>
      </w:r>
      <w:r w:rsidR="00C81354" w:rsidRPr="0058122C">
        <w:rPr>
          <w:sz w:val="20"/>
          <w:szCs w:val="20"/>
        </w:rPr>
        <w:t xml:space="preserve"> </w:t>
      </w:r>
      <w:r w:rsidR="00736B88" w:rsidRPr="0058122C">
        <w:rPr>
          <w:sz w:val="20"/>
          <w:szCs w:val="20"/>
        </w:rPr>
        <w:t xml:space="preserve">nustatyta, kad išmestų į aplinkos orą teršalų </w:t>
      </w:r>
      <w:r w:rsidR="00C2121A">
        <w:rPr>
          <w:sz w:val="20"/>
          <w:szCs w:val="20"/>
        </w:rPr>
        <w:t>vertė</w:t>
      </w:r>
      <w:r w:rsidR="00736B88" w:rsidRPr="0058122C">
        <w:rPr>
          <w:sz w:val="20"/>
          <w:szCs w:val="20"/>
        </w:rPr>
        <w:t xml:space="preserve"> 3,4 karto viršijo leistiną normą, todėl įrenginio negalima naudoti.</w:t>
      </w:r>
      <w:r w:rsidR="0043031A" w:rsidRPr="0058122C">
        <w:rPr>
          <w:sz w:val="20"/>
          <w:szCs w:val="20"/>
        </w:rPr>
        <w:t xml:space="preserve"> </w:t>
      </w:r>
      <w:r w:rsidR="0043031A" w:rsidRPr="0058122C">
        <w:rPr>
          <w:color w:val="000000"/>
          <w:sz w:val="20"/>
          <w:szCs w:val="20"/>
          <w:shd w:val="clear" w:color="auto" w:fill="FFFFFF"/>
        </w:rPr>
        <w:t xml:space="preserve">Būtent dėl to </w:t>
      </w:r>
      <w:r w:rsidR="00F92830" w:rsidRPr="0058122C">
        <w:rPr>
          <w:rFonts w:eastAsia="+mn-ea" w:cs="+mn-cs"/>
          <w:color w:val="000000"/>
          <w:kern w:val="24"/>
          <w:sz w:val="20"/>
        </w:rPr>
        <w:t>2013 m. rudenį UAB „</w:t>
      </w:r>
      <w:proofErr w:type="spellStart"/>
      <w:r w:rsidR="00F92830" w:rsidRPr="0058122C">
        <w:rPr>
          <w:rFonts w:eastAsia="+mn-ea" w:cs="+mn-cs"/>
          <w:color w:val="000000"/>
          <w:kern w:val="24"/>
          <w:sz w:val="20"/>
        </w:rPr>
        <w:t>Toksika</w:t>
      </w:r>
      <w:proofErr w:type="spellEnd"/>
      <w:r w:rsidR="00F92830" w:rsidRPr="0058122C">
        <w:rPr>
          <w:rFonts w:eastAsia="+mn-ea" w:cs="+mn-cs"/>
          <w:color w:val="000000"/>
          <w:kern w:val="24"/>
          <w:sz w:val="20"/>
        </w:rPr>
        <w:t xml:space="preserve">“ paskelbė apie Šiaulių filialo pavojingų atliekų sąvartyno įrengimo bei eksploatavimo ir pavojingų atliekų tvarkymo įrenginių </w:t>
      </w:r>
      <w:r w:rsidR="00AE0FD8" w:rsidRPr="0058122C">
        <w:rPr>
          <w:rFonts w:eastAsia="+mn-ea" w:cs="+mn-cs"/>
          <w:color w:val="000000"/>
          <w:kern w:val="24"/>
          <w:sz w:val="20"/>
        </w:rPr>
        <w:t xml:space="preserve">PAV </w:t>
      </w:r>
      <w:r w:rsidR="00F92830" w:rsidRPr="0058122C">
        <w:rPr>
          <w:rFonts w:eastAsia="+mn-ea" w:cs="+mn-cs"/>
          <w:color w:val="000000"/>
          <w:kern w:val="24"/>
          <w:sz w:val="20"/>
        </w:rPr>
        <w:t>keitimo programą. Nauja pavojingų atliekų deginimo gamykla vėl pradėjo savo veiklą. UAB „</w:t>
      </w:r>
      <w:proofErr w:type="spellStart"/>
      <w:r w:rsidR="00F92830" w:rsidRPr="0058122C">
        <w:rPr>
          <w:rFonts w:eastAsia="+mn-ea" w:cs="+mn-cs"/>
          <w:color w:val="000000"/>
          <w:kern w:val="24"/>
          <w:sz w:val="20"/>
        </w:rPr>
        <w:t>Toksika</w:t>
      </w:r>
      <w:proofErr w:type="spellEnd"/>
      <w:r w:rsidR="00F92830" w:rsidRPr="0058122C">
        <w:rPr>
          <w:rFonts w:eastAsia="+mn-ea" w:cs="+mn-cs"/>
          <w:color w:val="000000"/>
          <w:kern w:val="24"/>
          <w:sz w:val="20"/>
        </w:rPr>
        <w:t xml:space="preserve">“ bei </w:t>
      </w:r>
      <w:r w:rsidR="00AE0FD8" w:rsidRPr="0058122C">
        <w:rPr>
          <w:rFonts w:eastAsia="Times New Roman" w:cs="Arial"/>
          <w:iCs/>
          <w:color w:val="000000"/>
          <w:sz w:val="20"/>
          <w:szCs w:val="20"/>
          <w:lang w:eastAsia="lt-LT"/>
        </w:rPr>
        <w:t>Š</w:t>
      </w:r>
      <w:r w:rsidR="00822EC6" w:rsidRPr="0058122C">
        <w:rPr>
          <w:rFonts w:eastAsia="Times New Roman" w:cs="Arial"/>
          <w:iCs/>
          <w:color w:val="000000"/>
          <w:sz w:val="20"/>
          <w:szCs w:val="20"/>
          <w:lang w:eastAsia="lt-LT"/>
        </w:rPr>
        <w:t>RAAD</w:t>
      </w:r>
      <w:r w:rsidR="00F92830" w:rsidRPr="0058122C">
        <w:rPr>
          <w:rFonts w:eastAsia="+mn-ea" w:cs="+mn-cs"/>
          <w:color w:val="000000"/>
          <w:kern w:val="24"/>
          <w:sz w:val="20"/>
        </w:rPr>
        <w:t xml:space="preserve"> teigimu</w:t>
      </w:r>
      <w:r w:rsidR="00EC6013">
        <w:rPr>
          <w:rFonts w:eastAsia="+mn-ea" w:cs="+mn-cs"/>
          <w:color w:val="000000"/>
          <w:kern w:val="24"/>
          <w:sz w:val="20"/>
        </w:rPr>
        <w:t>,</w:t>
      </w:r>
      <w:r w:rsidR="00F92830" w:rsidRPr="00C81354">
        <w:rPr>
          <w:rFonts w:eastAsia="+mn-ea" w:cs="+mn-cs"/>
          <w:color w:val="000000"/>
          <w:kern w:val="24"/>
          <w:sz w:val="20"/>
        </w:rPr>
        <w:t xml:space="preserve"> gamykla atitinka aplinkosauginius reikalavimus, nors vis dar fiksuojami padidinti oro teršalų išmetimai į aplinką. </w:t>
      </w:r>
    </w:p>
    <w:p w:rsidR="00822EC6" w:rsidRPr="00C81354" w:rsidRDefault="00822EC6" w:rsidP="00C81354">
      <w:pPr>
        <w:tabs>
          <w:tab w:val="left" w:pos="1134"/>
        </w:tabs>
        <w:spacing w:after="0" w:line="240" w:lineRule="auto"/>
        <w:ind w:firstLine="851"/>
        <w:jc w:val="both"/>
        <w:rPr>
          <w:rFonts w:eastAsia="Times New Roman" w:cs="Times New Roman"/>
          <w:sz w:val="20"/>
          <w:szCs w:val="20"/>
          <w:lang w:eastAsia="lt-LT"/>
        </w:rPr>
      </w:pPr>
      <w:r w:rsidRPr="00C81354">
        <w:rPr>
          <w:rFonts w:eastAsia="Times New Roman" w:cs="Times New Roman"/>
          <w:sz w:val="20"/>
          <w:szCs w:val="20"/>
          <w:lang w:eastAsia="lt-LT"/>
        </w:rPr>
        <w:t>Kas iš to išėjo? Įmonė visuomet bu</w:t>
      </w:r>
      <w:r w:rsidR="00D3199C" w:rsidRPr="00C81354">
        <w:rPr>
          <w:rFonts w:eastAsia="Times New Roman" w:cs="Times New Roman"/>
          <w:sz w:val="20"/>
          <w:szCs w:val="20"/>
          <w:lang w:eastAsia="lt-LT"/>
        </w:rPr>
        <w:t>vo suinteresuota vykdyti pavojin</w:t>
      </w:r>
      <w:r w:rsidR="00C81354">
        <w:rPr>
          <w:rFonts w:eastAsia="Times New Roman" w:cs="Times New Roman"/>
          <w:sz w:val="20"/>
          <w:szCs w:val="20"/>
          <w:lang w:eastAsia="lt-LT"/>
        </w:rPr>
        <w:t>g</w:t>
      </w:r>
      <w:r w:rsidR="00D3199C" w:rsidRPr="00C81354">
        <w:rPr>
          <w:rFonts w:eastAsia="Times New Roman" w:cs="Times New Roman"/>
          <w:sz w:val="20"/>
          <w:szCs w:val="20"/>
          <w:lang w:eastAsia="lt-LT"/>
        </w:rPr>
        <w:t xml:space="preserve">ų atliekų deginimo veiklą </w:t>
      </w:r>
      <w:r w:rsidRPr="00C81354">
        <w:rPr>
          <w:rFonts w:eastAsia="Times New Roman" w:cs="Times New Roman"/>
          <w:sz w:val="20"/>
          <w:szCs w:val="20"/>
          <w:lang w:eastAsia="lt-LT"/>
        </w:rPr>
        <w:t xml:space="preserve">darnioje su gyventojais ir valdžia aplinkoje, suprasdama, kad be visų šalių susitarimo </w:t>
      </w:r>
      <w:r w:rsidR="00D3199C" w:rsidRPr="00C81354">
        <w:rPr>
          <w:rFonts w:eastAsia="Times New Roman" w:cs="Times New Roman"/>
          <w:bCs/>
          <w:iCs/>
          <w:sz w:val="20"/>
          <w:szCs w:val="24"/>
          <w:lang w:eastAsia="lt-LT"/>
        </w:rPr>
        <w:t>gamykl</w:t>
      </w:r>
      <w:r w:rsidR="00EC6013">
        <w:rPr>
          <w:rFonts w:eastAsia="Times New Roman" w:cs="Times New Roman"/>
          <w:bCs/>
          <w:iCs/>
          <w:sz w:val="20"/>
          <w:szCs w:val="24"/>
          <w:lang w:eastAsia="lt-LT"/>
        </w:rPr>
        <w:t>os</w:t>
      </w:r>
      <w:r w:rsidR="00D3199C" w:rsidRPr="00C81354">
        <w:rPr>
          <w:rFonts w:eastAsia="Times New Roman" w:cs="Times New Roman"/>
          <w:bCs/>
          <w:iCs/>
          <w:sz w:val="20"/>
          <w:szCs w:val="24"/>
          <w:lang w:eastAsia="lt-LT"/>
        </w:rPr>
        <w:t xml:space="preserve"> </w:t>
      </w:r>
      <w:r w:rsidRPr="00C81354">
        <w:rPr>
          <w:rFonts w:eastAsia="Times New Roman" w:cs="Times New Roman"/>
          <w:sz w:val="20"/>
          <w:szCs w:val="20"/>
          <w:lang w:eastAsia="lt-LT"/>
        </w:rPr>
        <w:t xml:space="preserve">veikla sėkmingai gyvuoti negalės. Gyventojai tikėjosi, kad į jų susirūpinimą dėl oro taršos bus atkreiptas reikiamas dėmesys, o valdžios institucijos siekė sureguliuoti teisinę sistemą taip, kad ši saugotų tiek gyventojus, tiek gamtą. Tačiau komunikacijos spragos tarp investuotojo, bendruomenės ir valdžios, neįsiklausymas į vienas kitą ir bendradarbiavimo stoka nuvedė prie </w:t>
      </w:r>
      <w:r w:rsidR="00965DE6" w:rsidRPr="00C81354">
        <w:rPr>
          <w:rFonts w:eastAsia="Times New Roman" w:cs="Times New Roman"/>
          <w:sz w:val="20"/>
          <w:szCs w:val="20"/>
          <w:lang w:eastAsia="lt-LT"/>
        </w:rPr>
        <w:t xml:space="preserve">daug </w:t>
      </w:r>
      <w:r w:rsidRPr="00C81354">
        <w:rPr>
          <w:rFonts w:eastAsia="Times New Roman" w:cs="Times New Roman"/>
          <w:sz w:val="20"/>
          <w:szCs w:val="20"/>
          <w:lang w:eastAsia="lt-LT"/>
        </w:rPr>
        <w:t>laiko ir pinigų kainavusio konflikto, kurio priešingu atveju buvo galima išvengti</w:t>
      </w:r>
      <w:r w:rsidR="00965DE6" w:rsidRPr="00C81354">
        <w:rPr>
          <w:rFonts w:eastAsia="Times New Roman" w:cs="Times New Roman"/>
          <w:sz w:val="20"/>
          <w:szCs w:val="20"/>
          <w:lang w:eastAsia="lt-LT"/>
        </w:rPr>
        <w:t xml:space="preserve">, o gamykla būtų galėjusi sėkmingai veikti. </w:t>
      </w:r>
    </w:p>
    <w:p w:rsidR="00822EC6" w:rsidRPr="00C81354" w:rsidRDefault="00822EC6" w:rsidP="00C81354">
      <w:pPr>
        <w:spacing w:after="0" w:line="240" w:lineRule="auto"/>
        <w:ind w:firstLine="851"/>
        <w:jc w:val="both"/>
        <w:rPr>
          <w:rFonts w:eastAsia="Times New Roman" w:cs="Times New Roman"/>
          <w:sz w:val="20"/>
          <w:szCs w:val="20"/>
          <w:lang w:eastAsia="lt-LT"/>
        </w:rPr>
      </w:pPr>
      <w:r w:rsidRPr="00C81354">
        <w:rPr>
          <w:rFonts w:eastAsia="Times New Roman" w:cs="Times New Roman"/>
          <w:sz w:val="20"/>
          <w:szCs w:val="20"/>
          <w:lang w:eastAsia="lt-LT"/>
        </w:rPr>
        <w:t>Norint suprasti šį atvejį iš esmės, reikia žvelgti iš kelių perspektyvų – aplinkosaug</w:t>
      </w:r>
      <w:r w:rsidR="00EC6013">
        <w:rPr>
          <w:rFonts w:eastAsia="Times New Roman" w:cs="Times New Roman"/>
          <w:sz w:val="20"/>
          <w:szCs w:val="20"/>
          <w:lang w:eastAsia="lt-LT"/>
        </w:rPr>
        <w:t>inės</w:t>
      </w:r>
      <w:r w:rsidRPr="00C81354">
        <w:rPr>
          <w:rFonts w:eastAsia="Times New Roman" w:cs="Times New Roman"/>
          <w:sz w:val="20"/>
          <w:szCs w:val="20"/>
          <w:lang w:eastAsia="lt-LT"/>
        </w:rPr>
        <w:t xml:space="preserve">, ekonominės-socialinės ir teisinės. O norint išvengti nepagrįstų </w:t>
      </w:r>
      <w:r w:rsidR="002D3D1F">
        <w:rPr>
          <w:rFonts w:eastAsia="Times New Roman" w:cs="Times New Roman"/>
          <w:sz w:val="20"/>
          <w:szCs w:val="20"/>
          <w:lang w:eastAsia="lt-LT"/>
        </w:rPr>
        <w:t>konfliktų, svarbu žinoti ne tik</w:t>
      </w:r>
      <w:r w:rsidRPr="00C81354">
        <w:rPr>
          <w:rFonts w:eastAsia="Times New Roman" w:cs="Times New Roman"/>
          <w:sz w:val="20"/>
          <w:szCs w:val="20"/>
          <w:lang w:eastAsia="lt-LT"/>
        </w:rPr>
        <w:t xml:space="preserve"> į kokius aplinkosauginius aspektus dėmesį atkreipia bendruomenė, investuotojas, valdžia, bet ir kokią ekonominę-socialinę naudą arba žalą patiria gyventojai ir kokias teises bei pareigas šioje situacijoje turi bendruomenė, investuotojas ir kokias – valdžios institucijos. Tik toks išsamus situacijos vertinimas ir</w:t>
      </w:r>
      <w:r w:rsidR="002D3D1F">
        <w:rPr>
          <w:rFonts w:eastAsia="Times New Roman" w:cs="Times New Roman"/>
          <w:sz w:val="20"/>
          <w:szCs w:val="20"/>
          <w:lang w:eastAsia="lt-LT"/>
        </w:rPr>
        <w:t xml:space="preserve"> ne tik aplinkosauginių, tačiau</w:t>
      </w:r>
      <w:r w:rsidRPr="00C81354">
        <w:rPr>
          <w:rFonts w:eastAsia="Times New Roman" w:cs="Times New Roman"/>
          <w:sz w:val="20"/>
          <w:szCs w:val="20"/>
          <w:lang w:eastAsia="lt-LT"/>
        </w:rPr>
        <w:t xml:space="preserve"> ekonominių-socialinių ir teisinių argumentų naudojimas yra įrankis konstruktyviai diskutuoti apie panašius projektus, problemas ir galimus sprendimų būdus.</w:t>
      </w:r>
    </w:p>
    <w:p w:rsidR="00F92830" w:rsidRPr="00C81354" w:rsidRDefault="00F92830" w:rsidP="0043031A">
      <w:pPr>
        <w:spacing w:after="0"/>
        <w:jc w:val="both"/>
        <w:rPr>
          <w:sz w:val="20"/>
          <w:szCs w:val="20"/>
        </w:rPr>
      </w:pPr>
    </w:p>
    <w:p w:rsidR="001F7F7B" w:rsidRPr="00C81354" w:rsidRDefault="001F7F7B" w:rsidP="00FE6426">
      <w:pPr>
        <w:tabs>
          <w:tab w:val="left" w:pos="178"/>
        </w:tabs>
        <w:jc w:val="both"/>
        <w:rPr>
          <w:color w:val="000000"/>
          <w:sz w:val="20"/>
          <w:szCs w:val="20"/>
          <w:shd w:val="clear" w:color="auto" w:fill="FFFFFF"/>
        </w:rPr>
      </w:pPr>
    </w:p>
    <w:p w:rsidR="00F53C98" w:rsidRDefault="009C78D5" w:rsidP="00966D76">
      <w:r w:rsidRPr="00C81354">
        <w:br/>
      </w:r>
    </w:p>
    <w:p w:rsidR="00C81354" w:rsidRDefault="00C81354" w:rsidP="00966D76"/>
    <w:p w:rsidR="00C81354" w:rsidRPr="00C81354" w:rsidRDefault="00C81354" w:rsidP="00966D76"/>
    <w:p w:rsidR="00325BF1" w:rsidRPr="00C81354" w:rsidRDefault="00325BF1" w:rsidP="00966D76"/>
    <w:p w:rsidR="00AE2E41" w:rsidRPr="00C81354" w:rsidRDefault="00AE2E41" w:rsidP="00AE2E41">
      <w:pPr>
        <w:spacing w:after="0" w:line="240" w:lineRule="auto"/>
        <w:ind w:left="-425"/>
        <w:rPr>
          <w:rFonts w:eastAsia="Times New Roman" w:cs="Times New Roman"/>
          <w:b/>
          <w:bCs/>
          <w:sz w:val="24"/>
          <w:szCs w:val="24"/>
          <w:lang w:eastAsia="lt-LT"/>
        </w:rPr>
      </w:pPr>
      <w:r w:rsidRPr="00C81354">
        <w:rPr>
          <w:rFonts w:eastAsia="Times New Roman" w:cs="Times New Roman"/>
          <w:b/>
          <w:bCs/>
          <w:sz w:val="24"/>
          <w:szCs w:val="24"/>
          <w:lang w:eastAsia="lt-LT"/>
        </w:rPr>
        <w:t>APLINKOS APSAUGA</w:t>
      </w:r>
    </w:p>
    <w:tbl>
      <w:tblPr>
        <w:tblW w:w="10065" w:type="dxa"/>
        <w:tblInd w:w="-434" w:type="dxa"/>
        <w:tblLayout w:type="fixed"/>
        <w:tblCellMar>
          <w:left w:w="15" w:type="dxa"/>
          <w:bottom w:w="15" w:type="dxa"/>
          <w:right w:w="15" w:type="dxa"/>
        </w:tblCellMar>
        <w:tblLook w:val="04A0" w:firstRow="1" w:lastRow="0" w:firstColumn="1" w:lastColumn="0" w:noHBand="0" w:noVBand="1"/>
      </w:tblPr>
      <w:tblGrid>
        <w:gridCol w:w="2269"/>
        <w:gridCol w:w="7796"/>
      </w:tblGrid>
      <w:tr w:rsidR="0040112D" w:rsidRPr="00C81354">
        <w:trPr>
          <w:trHeight w:val="2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40112D" w:rsidRPr="00C81354" w:rsidRDefault="00222BCF" w:rsidP="00222BCF">
            <w:pPr>
              <w:spacing w:after="0" w:line="240" w:lineRule="auto"/>
              <w:ind w:left="29"/>
              <w:jc w:val="center"/>
              <w:rPr>
                <w:rFonts w:eastAsia="Times New Roman" w:cs="Times New Roman"/>
                <w:sz w:val="20"/>
                <w:szCs w:val="20"/>
                <w:lang w:eastAsia="lt-LT"/>
              </w:rPr>
            </w:pPr>
            <w:r w:rsidRPr="00C81354">
              <w:rPr>
                <w:rFonts w:eastAsia="Times New Roman" w:cs="Times New Roman"/>
                <w:b/>
                <w:bCs/>
                <w:color w:val="000000"/>
                <w:sz w:val="20"/>
                <w:szCs w:val="20"/>
                <w:shd w:val="clear" w:color="auto" w:fill="FBE4D5" w:themeFill="accent2" w:themeFillTint="33"/>
                <w:lang w:eastAsia="lt-LT"/>
              </w:rPr>
              <w:t>ORO TARŠA</w:t>
            </w:r>
          </w:p>
        </w:tc>
      </w:tr>
      <w:tr w:rsidR="0040112D" w:rsidRPr="00C81354">
        <w:trPr>
          <w:trHeight w:val="2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40112D" w:rsidRPr="00C81354" w:rsidRDefault="0040112D" w:rsidP="0040112D">
            <w:pPr>
              <w:spacing w:after="0" w:line="240" w:lineRule="auto"/>
              <w:ind w:left="29"/>
              <w:jc w:val="both"/>
              <w:rPr>
                <w:rFonts w:eastAsia="Times New Roman" w:cs="Times New Roman"/>
                <w:b/>
                <w:bCs/>
                <w:color w:val="000000"/>
                <w:sz w:val="20"/>
                <w:szCs w:val="20"/>
                <w:shd w:val="clear" w:color="auto" w:fill="FBE4D5" w:themeFill="accent2" w:themeFillTint="33"/>
                <w:lang w:eastAsia="lt-LT"/>
              </w:rPr>
            </w:pPr>
            <w:r w:rsidRPr="00C81354">
              <w:rPr>
                <w:rFonts w:cs="Arial"/>
                <w:b/>
                <w:color w:val="252525"/>
                <w:sz w:val="20"/>
                <w:szCs w:val="20"/>
                <w:shd w:val="clear" w:color="auto" w:fill="FBE4D5" w:themeFill="accent2" w:themeFillTint="33"/>
              </w:rPr>
              <w:t>Oro tarša</w:t>
            </w:r>
            <w:r w:rsidRPr="00C81354">
              <w:rPr>
                <w:rFonts w:cs="Arial"/>
                <w:color w:val="252525"/>
                <w:sz w:val="20"/>
                <w:szCs w:val="20"/>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Pr="00C81354">
              <w:rPr>
                <w:rFonts w:cs="Arial"/>
                <w:color w:val="252525"/>
                <w:sz w:val="20"/>
                <w:szCs w:val="20"/>
                <w:shd w:val="clear" w:color="auto" w:fill="FBE4D5" w:themeFill="accent2" w:themeFillTint="33"/>
              </w:rPr>
              <w:t>monoksidas</w:t>
            </w:r>
            <w:proofErr w:type="spellEnd"/>
            <w:r w:rsidRPr="00C81354">
              <w:rPr>
                <w:rFonts w:cs="Arial"/>
                <w:color w:val="252525"/>
                <w:sz w:val="20"/>
                <w:szCs w:val="20"/>
                <w:shd w:val="clear" w:color="auto" w:fill="FBE4D5" w:themeFill="accent2" w:themeFillTint="33"/>
              </w:rPr>
              <w:t xml:space="preserve">, dioksinai,  </w:t>
            </w:r>
            <w:proofErr w:type="spellStart"/>
            <w:r w:rsidRPr="00C81354">
              <w:rPr>
                <w:rFonts w:cs="Arial"/>
                <w:color w:val="252525"/>
                <w:sz w:val="20"/>
                <w:szCs w:val="20"/>
                <w:shd w:val="clear" w:color="auto" w:fill="FBE4D5" w:themeFill="accent2" w:themeFillTint="33"/>
              </w:rPr>
              <w:t>furanai</w:t>
            </w:r>
            <w:proofErr w:type="spellEnd"/>
            <w:r w:rsidRPr="00C81354">
              <w:rPr>
                <w:rFonts w:cs="Arial"/>
                <w:color w:val="252525"/>
                <w:sz w:val="20"/>
                <w:szCs w:val="20"/>
                <w:shd w:val="clear" w:color="auto" w:fill="FBE4D5" w:themeFill="accent2" w:themeFillTint="33"/>
              </w:rPr>
              <w:t xml:space="preserve">,  ir kt.). </w:t>
            </w:r>
            <w:r w:rsidRPr="00C81354">
              <w:rPr>
                <w:rFonts w:cs="Arial"/>
                <w:color w:val="333333"/>
                <w:sz w:val="20"/>
                <w:szCs w:val="20"/>
                <w:shd w:val="clear" w:color="auto" w:fill="FBE4D5" w:themeFill="accent2" w:themeFillTint="33"/>
              </w:rPr>
              <w:t xml:space="preserve">Aplinkos oro užterštumo, ekosistemų ir augmenijos apsaugai nustatytos </w:t>
            </w:r>
            <w:r w:rsidRPr="00C81354">
              <w:rPr>
                <w:rFonts w:cs="Arial"/>
                <w:b/>
                <w:color w:val="333333"/>
                <w:sz w:val="20"/>
                <w:szCs w:val="20"/>
                <w:shd w:val="clear" w:color="auto" w:fill="FBE4D5" w:themeFill="accent2" w:themeFillTint="33"/>
              </w:rPr>
              <w:t>oro taršos ribinės vertės</w:t>
            </w:r>
            <w:r w:rsidRPr="00C81354">
              <w:rPr>
                <w:rFonts w:cs="Arial"/>
                <w:color w:val="333333"/>
                <w:sz w:val="20"/>
                <w:szCs w:val="20"/>
                <w:shd w:val="clear" w:color="auto" w:fill="FBE4D5" w:themeFill="accent2" w:themeFillTint="33"/>
              </w:rPr>
              <w:t xml:space="preserve"> (mokslinėmis žiniomis pagrįstas užterštumo lygis, nustatytas siekiant išvengti, užkirsti kelią ir sumažinti kenksmingą</w:t>
            </w:r>
            <w:r w:rsidRPr="00C81354">
              <w:rPr>
                <w:rStyle w:val="apple-converted-space"/>
                <w:rFonts w:cs="Arial"/>
                <w:color w:val="333333"/>
                <w:sz w:val="20"/>
                <w:szCs w:val="20"/>
                <w:shd w:val="clear" w:color="auto" w:fill="FBE4D5" w:themeFill="accent2" w:themeFillTint="33"/>
              </w:rPr>
              <w:t> </w:t>
            </w:r>
            <w:r w:rsidRPr="00C81354">
              <w:rPr>
                <w:rFonts w:cs="Arial"/>
                <w:color w:val="333333"/>
                <w:sz w:val="20"/>
                <w:szCs w:val="20"/>
                <w:shd w:val="clear" w:color="auto" w:fill="FBE4D5" w:themeFill="accent2" w:themeFillTint="33"/>
              </w:rPr>
              <w:t>poveikį žmogaus sveikatai ir/ar aplinkai), kurių negalima viršyti nei gyventojui, nei įmonėms.</w:t>
            </w:r>
            <w:r w:rsidRPr="00C81354">
              <w:rPr>
                <w:rFonts w:cs="Arial"/>
                <w:color w:val="333333"/>
                <w:sz w:val="20"/>
                <w:szCs w:val="20"/>
                <w:shd w:val="clear" w:color="auto" w:fill="FFFFFF"/>
              </w:rPr>
              <w:t xml:space="preserve"> </w:t>
            </w:r>
          </w:p>
        </w:tc>
      </w:tr>
      <w:tr w:rsidR="0040112D" w:rsidRPr="00C81354">
        <w:tc>
          <w:tcPr>
            <w:tcW w:w="2269"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40112D" w:rsidRPr="00C81354" w:rsidRDefault="0040112D" w:rsidP="008C7D09">
            <w:pPr>
              <w:spacing w:after="0" w:line="240" w:lineRule="auto"/>
              <w:ind w:left="29"/>
              <w:jc w:val="center"/>
              <w:rPr>
                <w:rFonts w:eastAsia="Times New Roman" w:cs="Times New Roman"/>
                <w:b/>
                <w:bCs/>
                <w:color w:val="000000"/>
                <w:sz w:val="20"/>
                <w:szCs w:val="20"/>
                <w:shd w:val="clear" w:color="auto" w:fill="FFFFFF"/>
                <w:lang w:eastAsia="lt-LT"/>
              </w:rPr>
            </w:pPr>
            <w:r w:rsidRPr="00C81354">
              <w:rPr>
                <w:rFonts w:eastAsia="Times New Roman" w:cs="Times New Roman"/>
                <w:b/>
                <w:bCs/>
                <w:color w:val="000000"/>
                <w:sz w:val="20"/>
                <w:szCs w:val="20"/>
                <w:shd w:val="clear" w:color="auto" w:fill="F7CAAC" w:themeFill="accent2" w:themeFillTint="66"/>
                <w:lang w:eastAsia="lt-LT"/>
              </w:rPr>
              <w:t>VEIKIANTI PUSĖ</w:t>
            </w:r>
          </w:p>
        </w:tc>
        <w:tc>
          <w:tcPr>
            <w:tcW w:w="7796"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40112D" w:rsidRPr="00C81354" w:rsidRDefault="0040112D" w:rsidP="008C7D09">
            <w:pPr>
              <w:spacing w:after="0" w:line="240" w:lineRule="auto"/>
              <w:ind w:right="36"/>
              <w:jc w:val="center"/>
              <w:rPr>
                <w:rFonts w:eastAsia="Times New Roman"/>
                <w:b/>
                <w:sz w:val="20"/>
                <w:szCs w:val="20"/>
              </w:rPr>
            </w:pPr>
            <w:r w:rsidRPr="00C81354">
              <w:rPr>
                <w:rFonts w:eastAsia="Times New Roman"/>
                <w:b/>
                <w:sz w:val="20"/>
                <w:szCs w:val="20"/>
              </w:rPr>
              <w:t>POZICIJOS, TEIGINIAI</w:t>
            </w:r>
          </w:p>
        </w:tc>
      </w:tr>
      <w:tr w:rsidR="0040112D" w:rsidRPr="00C81354">
        <w:trPr>
          <w:trHeight w:val="1047"/>
        </w:trPr>
        <w:tc>
          <w:tcPr>
            <w:tcW w:w="2269" w:type="dxa"/>
            <w:tcBorders>
              <w:top w:val="single" w:sz="6" w:space="0" w:color="000000"/>
              <w:left w:val="single" w:sz="6" w:space="0" w:color="000000"/>
              <w:bottom w:val="single" w:sz="6" w:space="0" w:color="000000"/>
              <w:right w:val="single" w:sz="6" w:space="0" w:color="000000"/>
            </w:tcBorders>
          </w:tcPr>
          <w:p w:rsidR="0040112D" w:rsidRPr="007932CB" w:rsidRDefault="0040112D" w:rsidP="00830CA6">
            <w:pPr>
              <w:pStyle w:val="ListParagraph"/>
              <w:tabs>
                <w:tab w:val="left" w:pos="738"/>
              </w:tabs>
              <w:ind w:left="0" w:right="33"/>
              <w:textAlignment w:val="baseline"/>
              <w:rPr>
                <w:rFonts w:ascii="Calibri" w:hAnsi="Calibri" w:cs="Arial"/>
                <w:b/>
                <w:color w:val="000000"/>
                <w:sz w:val="20"/>
                <w:szCs w:val="20"/>
                <w:shd w:val="clear" w:color="auto" w:fill="FFFFFF"/>
              </w:rPr>
            </w:pPr>
            <w:r w:rsidRPr="007932CB">
              <w:rPr>
                <w:rFonts w:ascii="Calibri" w:hAnsi="Calibri" w:cs="Arial"/>
                <w:b/>
                <w:color w:val="000000"/>
                <w:sz w:val="20"/>
                <w:szCs w:val="20"/>
                <w:shd w:val="clear" w:color="auto" w:fill="FFFFFF"/>
              </w:rPr>
              <w:t xml:space="preserve">BENDRUOMENĖ </w:t>
            </w:r>
          </w:p>
          <w:p w:rsidR="00830CA6" w:rsidRPr="007932CB" w:rsidRDefault="00E96D6F" w:rsidP="00830CA6">
            <w:pPr>
              <w:pStyle w:val="ListParagraph"/>
              <w:tabs>
                <w:tab w:val="left" w:pos="738"/>
              </w:tabs>
              <w:ind w:left="0" w:right="33"/>
              <w:textAlignment w:val="baseline"/>
              <w:rPr>
                <w:rFonts w:ascii="Calibri" w:hAnsi="Calibri" w:cs="Arial"/>
                <w:i/>
                <w:color w:val="000000"/>
                <w:sz w:val="20"/>
                <w:szCs w:val="20"/>
              </w:rPr>
            </w:pPr>
            <w:r>
              <w:rPr>
                <w:rFonts w:ascii="Calibri" w:hAnsi="Calibri" w:cs="Arial"/>
                <w:i/>
                <w:color w:val="000000"/>
                <w:sz w:val="20"/>
                <w:szCs w:val="20"/>
                <w:shd w:val="clear" w:color="auto" w:fill="FFFFFF"/>
              </w:rPr>
              <w:t>(</w:t>
            </w:r>
            <w:r w:rsidR="00830CA6" w:rsidRPr="007932CB">
              <w:rPr>
                <w:rFonts w:ascii="Calibri" w:hAnsi="Calibri" w:cs="Arial"/>
                <w:i/>
                <w:color w:val="000000"/>
                <w:sz w:val="20"/>
                <w:szCs w:val="20"/>
                <w:shd w:val="clear" w:color="auto" w:fill="FFFFFF"/>
              </w:rPr>
              <w:t>Šiaulių miesto ir rajono gyventojai</w:t>
            </w:r>
            <w:r>
              <w:rPr>
                <w:rFonts w:ascii="Calibri" w:hAnsi="Calibri" w:cs="Arial"/>
                <w:i/>
                <w:color w:val="000000"/>
                <w:sz w:val="20"/>
                <w:szCs w:val="20"/>
                <w:shd w:val="clear" w:color="auto" w:fill="FFFFFF"/>
              </w:rPr>
              <w:t>)</w:t>
            </w:r>
          </w:p>
        </w:tc>
        <w:tc>
          <w:tcPr>
            <w:tcW w:w="7796" w:type="dxa"/>
            <w:tcBorders>
              <w:top w:val="single" w:sz="2" w:space="0" w:color="000000"/>
              <w:left w:val="single" w:sz="6" w:space="0" w:color="000000"/>
              <w:bottom w:val="single" w:sz="6" w:space="0" w:color="000000"/>
              <w:right w:val="single" w:sz="6" w:space="0" w:color="000000"/>
            </w:tcBorders>
          </w:tcPr>
          <w:p w:rsidR="00E1408C" w:rsidRPr="007932CB" w:rsidRDefault="00830CA6" w:rsidP="00C81354">
            <w:pPr>
              <w:pStyle w:val="ListParagraph"/>
              <w:numPr>
                <w:ilvl w:val="0"/>
                <w:numId w:val="5"/>
              </w:numPr>
              <w:tabs>
                <w:tab w:val="left" w:pos="178"/>
              </w:tabs>
              <w:ind w:left="142" w:hanging="142"/>
              <w:jc w:val="both"/>
              <w:rPr>
                <w:rFonts w:ascii="Calibri" w:hAnsi="Calibri"/>
                <w:color w:val="000000"/>
                <w:sz w:val="20"/>
                <w:szCs w:val="20"/>
                <w:shd w:val="clear" w:color="auto" w:fill="FFFFFF"/>
              </w:rPr>
            </w:pPr>
            <w:r w:rsidRPr="007932CB">
              <w:rPr>
                <w:rFonts w:ascii="Calibri" w:hAnsi="Calibri"/>
                <w:color w:val="000000"/>
                <w:sz w:val="20"/>
                <w:szCs w:val="20"/>
                <w:shd w:val="clear" w:color="auto" w:fill="FFFFFF"/>
              </w:rPr>
              <w:t>2003</w:t>
            </w:r>
            <w:r w:rsidR="00222CF3">
              <w:rPr>
                <w:rFonts w:ascii="Calibri" w:hAnsi="Calibri"/>
                <w:color w:val="000000"/>
                <w:sz w:val="20"/>
                <w:szCs w:val="20"/>
                <w:shd w:val="clear" w:color="auto" w:fill="FFFFFF"/>
              </w:rPr>
              <w:t xml:space="preserve"> </w:t>
            </w:r>
            <w:r w:rsidRPr="007932CB">
              <w:rPr>
                <w:rFonts w:ascii="Calibri" w:hAnsi="Calibri"/>
                <w:color w:val="000000"/>
                <w:sz w:val="20"/>
                <w:szCs w:val="20"/>
                <w:shd w:val="clear" w:color="auto" w:fill="FFFFFF"/>
              </w:rPr>
              <w:t xml:space="preserve">m. parengtos PAV ataskaitos tvirtinimo metu </w:t>
            </w:r>
            <w:r w:rsidRPr="007932CB">
              <w:rPr>
                <w:rFonts w:ascii="Calibri" w:hAnsi="Calibri"/>
                <w:b/>
                <w:color w:val="000000"/>
                <w:sz w:val="20"/>
                <w:szCs w:val="20"/>
                <w:shd w:val="clear" w:color="auto" w:fill="FFFFFF"/>
              </w:rPr>
              <w:t xml:space="preserve">bendruomenė </w:t>
            </w:r>
            <w:r w:rsidR="00174047" w:rsidRPr="007932CB">
              <w:rPr>
                <w:rFonts w:ascii="Calibri" w:hAnsi="Calibri"/>
                <w:b/>
                <w:color w:val="000000"/>
                <w:sz w:val="20"/>
                <w:szCs w:val="20"/>
                <w:shd w:val="clear" w:color="auto" w:fill="FFFFFF"/>
              </w:rPr>
              <w:t>neprieštaravo</w:t>
            </w:r>
            <w:r w:rsidR="00174047" w:rsidRPr="007932CB">
              <w:rPr>
                <w:rFonts w:ascii="Calibri" w:hAnsi="Calibri"/>
                <w:color w:val="000000"/>
                <w:sz w:val="20"/>
                <w:szCs w:val="20"/>
                <w:shd w:val="clear" w:color="auto" w:fill="FFFFFF"/>
              </w:rPr>
              <w:t xml:space="preserve"> planuojamai ūkinei veiklai.</w:t>
            </w:r>
            <w:r w:rsidR="00174047" w:rsidRPr="007932CB">
              <w:rPr>
                <w:rStyle w:val="FootnoteReference"/>
                <w:rFonts w:ascii="Calibri" w:hAnsi="Calibri"/>
                <w:color w:val="000000"/>
                <w:sz w:val="20"/>
                <w:szCs w:val="20"/>
                <w:shd w:val="clear" w:color="auto" w:fill="FFFFFF"/>
              </w:rPr>
              <w:footnoteReference w:id="1"/>
            </w:r>
            <w:r w:rsidR="00E37F46" w:rsidRPr="007932CB">
              <w:rPr>
                <w:rFonts w:ascii="Calibri" w:hAnsi="Calibri"/>
                <w:color w:val="000000"/>
                <w:sz w:val="20"/>
                <w:szCs w:val="20"/>
                <w:shd w:val="clear" w:color="auto" w:fill="FFFFFF"/>
              </w:rPr>
              <w:t xml:space="preserve"> </w:t>
            </w:r>
          </w:p>
          <w:p w:rsidR="00E1408C" w:rsidRPr="007932CB" w:rsidRDefault="00B240E6" w:rsidP="00C81354">
            <w:pPr>
              <w:pStyle w:val="ListParagraph"/>
              <w:numPr>
                <w:ilvl w:val="0"/>
                <w:numId w:val="5"/>
              </w:numPr>
              <w:tabs>
                <w:tab w:val="left" w:pos="178"/>
              </w:tabs>
              <w:ind w:left="142" w:hanging="142"/>
              <w:jc w:val="both"/>
              <w:rPr>
                <w:rFonts w:ascii="Calibri" w:hAnsi="Calibri" w:cs="Tahoma"/>
                <w:sz w:val="20"/>
                <w:szCs w:val="20"/>
              </w:rPr>
            </w:pPr>
            <w:r w:rsidRPr="007932CB">
              <w:rPr>
                <w:rFonts w:ascii="Calibri" w:hAnsi="Calibri"/>
                <w:color w:val="000000"/>
                <w:sz w:val="20"/>
                <w:szCs w:val="20"/>
                <w:shd w:val="clear" w:color="auto" w:fill="FFFFFF"/>
              </w:rPr>
              <w:t>2004</w:t>
            </w:r>
            <w:r w:rsidR="00222CF3">
              <w:rPr>
                <w:rFonts w:ascii="Calibri" w:hAnsi="Calibri"/>
                <w:color w:val="000000"/>
                <w:sz w:val="20"/>
                <w:szCs w:val="20"/>
                <w:shd w:val="clear" w:color="auto" w:fill="FFFFFF"/>
              </w:rPr>
              <w:t xml:space="preserve"> </w:t>
            </w:r>
            <w:r w:rsidRPr="007932CB">
              <w:rPr>
                <w:rFonts w:ascii="Calibri" w:hAnsi="Calibri"/>
                <w:color w:val="000000"/>
                <w:sz w:val="20"/>
                <w:szCs w:val="20"/>
                <w:shd w:val="clear" w:color="auto" w:fill="FFFFFF"/>
              </w:rPr>
              <w:t>m. g</w:t>
            </w:r>
            <w:r w:rsidR="00E37F46" w:rsidRPr="007932CB">
              <w:rPr>
                <w:rFonts w:ascii="Calibri" w:hAnsi="Calibri"/>
                <w:sz w:val="20"/>
                <w:szCs w:val="20"/>
              </w:rPr>
              <w:t xml:space="preserve">yventojai </w:t>
            </w:r>
            <w:r w:rsidR="00E37F46" w:rsidRPr="007932CB">
              <w:rPr>
                <w:rFonts w:ascii="Calibri" w:hAnsi="Calibri"/>
                <w:b/>
                <w:sz w:val="20"/>
                <w:szCs w:val="20"/>
              </w:rPr>
              <w:t>pradėjo rašyti skundus</w:t>
            </w:r>
            <w:r w:rsidR="00222BCF" w:rsidRPr="007932CB">
              <w:rPr>
                <w:rFonts w:ascii="Calibri" w:hAnsi="Calibri"/>
                <w:b/>
                <w:sz w:val="20"/>
                <w:szCs w:val="20"/>
              </w:rPr>
              <w:t xml:space="preserve"> dėl galimos oro taršos</w:t>
            </w:r>
            <w:r w:rsidRPr="007932CB">
              <w:rPr>
                <w:rFonts w:ascii="Calibri" w:hAnsi="Calibri"/>
                <w:sz w:val="20"/>
                <w:szCs w:val="20"/>
              </w:rPr>
              <w:t>, surinko per 6 tūkst. parašų, kuriuos pateikė prezidentui V.</w:t>
            </w:r>
            <w:r w:rsidR="00222CF3">
              <w:rPr>
                <w:rFonts w:ascii="Calibri" w:hAnsi="Calibri"/>
                <w:sz w:val="20"/>
                <w:szCs w:val="20"/>
              </w:rPr>
              <w:t xml:space="preserve"> </w:t>
            </w:r>
            <w:r w:rsidRPr="007932CB">
              <w:rPr>
                <w:rFonts w:ascii="Calibri" w:hAnsi="Calibri"/>
                <w:sz w:val="20"/>
                <w:szCs w:val="20"/>
              </w:rPr>
              <w:t>Adamkui.</w:t>
            </w:r>
            <w:r w:rsidRPr="007932CB">
              <w:rPr>
                <w:rStyle w:val="FootnoteReference"/>
                <w:rFonts w:ascii="Calibri" w:hAnsi="Calibri"/>
                <w:sz w:val="20"/>
                <w:szCs w:val="20"/>
              </w:rPr>
              <w:footnoteReference w:id="2"/>
            </w:r>
            <w:r w:rsidRPr="007932CB">
              <w:rPr>
                <w:rFonts w:ascii="Calibri" w:hAnsi="Calibri"/>
                <w:sz w:val="20"/>
                <w:szCs w:val="20"/>
              </w:rPr>
              <w:t xml:space="preserve"> </w:t>
            </w:r>
          </w:p>
          <w:p w:rsidR="0040112D" w:rsidRPr="007932CB" w:rsidRDefault="00E1408C" w:rsidP="00E96D6F">
            <w:pPr>
              <w:pStyle w:val="ListParagraph"/>
              <w:numPr>
                <w:ilvl w:val="0"/>
                <w:numId w:val="5"/>
              </w:numPr>
              <w:tabs>
                <w:tab w:val="left" w:pos="178"/>
              </w:tabs>
              <w:ind w:left="142" w:hanging="142"/>
              <w:jc w:val="both"/>
              <w:rPr>
                <w:rFonts w:ascii="Calibri" w:hAnsi="Calibri"/>
                <w:sz w:val="20"/>
                <w:szCs w:val="20"/>
              </w:rPr>
            </w:pPr>
            <w:r w:rsidRPr="007932CB">
              <w:rPr>
                <w:rFonts w:ascii="Calibri" w:hAnsi="Calibri" w:cs="Tahoma"/>
                <w:b/>
                <w:i/>
                <w:sz w:val="20"/>
                <w:szCs w:val="20"/>
              </w:rPr>
              <w:t>P</w:t>
            </w:r>
            <w:r w:rsidR="004174B8" w:rsidRPr="007932CB">
              <w:rPr>
                <w:rFonts w:ascii="Calibri" w:hAnsi="Calibri" w:cs="Tahoma"/>
                <w:b/>
                <w:i/>
                <w:sz w:val="20"/>
                <w:szCs w:val="20"/>
              </w:rPr>
              <w:t>rotestavo dėl padidėsiančios oro taršos</w:t>
            </w:r>
            <w:r w:rsidR="00B240E6" w:rsidRPr="007932CB">
              <w:rPr>
                <w:rFonts w:ascii="Calibri" w:hAnsi="Calibri" w:cs="Tahoma"/>
                <w:sz w:val="20"/>
                <w:szCs w:val="20"/>
              </w:rPr>
              <w:t>,</w:t>
            </w:r>
            <w:r w:rsidR="00222BCF" w:rsidRPr="007932CB">
              <w:rPr>
                <w:rFonts w:ascii="Calibri" w:hAnsi="Calibri" w:cs="Tahoma"/>
                <w:sz w:val="20"/>
                <w:szCs w:val="20"/>
              </w:rPr>
              <w:t xml:space="preserve"> kuri gali pasiekti gretimų rajonų gyventojus,</w:t>
            </w:r>
            <w:r w:rsidR="00B240E6" w:rsidRPr="007932CB">
              <w:rPr>
                <w:rFonts w:ascii="Calibri" w:hAnsi="Calibri" w:cs="Tahoma"/>
                <w:sz w:val="20"/>
                <w:szCs w:val="20"/>
              </w:rPr>
              <w:t xml:space="preserve"> </w:t>
            </w:r>
            <w:r w:rsidR="00222BCF" w:rsidRPr="007932CB">
              <w:rPr>
                <w:rFonts w:ascii="Calibri" w:hAnsi="Calibri" w:cs="Tahoma"/>
                <w:sz w:val="20"/>
                <w:szCs w:val="20"/>
              </w:rPr>
              <w:t xml:space="preserve">motyvuodami tuo, jog </w:t>
            </w:r>
            <w:r w:rsidR="002B7883" w:rsidRPr="007932CB">
              <w:rPr>
                <w:rFonts w:ascii="Calibri" w:hAnsi="Calibri" w:cs="Tahoma"/>
                <w:sz w:val="20"/>
                <w:szCs w:val="20"/>
              </w:rPr>
              <w:t xml:space="preserve">jau </w:t>
            </w:r>
            <w:r w:rsidR="00222BCF" w:rsidRPr="007932CB">
              <w:rPr>
                <w:rFonts w:ascii="Calibri" w:hAnsi="Calibri" w:cs="Tahoma"/>
                <w:sz w:val="20"/>
                <w:szCs w:val="20"/>
              </w:rPr>
              <w:t xml:space="preserve">dabar </w:t>
            </w:r>
            <w:r w:rsidR="00222CF3">
              <w:rPr>
                <w:rFonts w:ascii="Calibri" w:hAnsi="Calibri" w:cs="Tahoma"/>
                <w:sz w:val="20"/>
                <w:szCs w:val="20"/>
              </w:rPr>
              <w:t xml:space="preserve">jaučia </w:t>
            </w:r>
            <w:r w:rsidR="00E96D6F">
              <w:rPr>
                <w:rFonts w:ascii="Calibri" w:hAnsi="Calibri" w:cs="Tahoma"/>
                <w:sz w:val="20"/>
                <w:szCs w:val="20"/>
              </w:rPr>
              <w:t>nemalonius kvapus, sklindančius</w:t>
            </w:r>
            <w:r w:rsidR="00222CF3">
              <w:rPr>
                <w:rFonts w:ascii="Calibri" w:hAnsi="Calibri" w:cs="Tahoma"/>
                <w:sz w:val="20"/>
                <w:szCs w:val="20"/>
              </w:rPr>
              <w:t xml:space="preserve"> </w:t>
            </w:r>
            <w:r w:rsidR="00B240E6" w:rsidRPr="007932CB">
              <w:rPr>
                <w:rFonts w:ascii="Calibri" w:hAnsi="Calibri" w:cs="Tahoma"/>
                <w:sz w:val="20"/>
                <w:szCs w:val="20"/>
              </w:rPr>
              <w:t xml:space="preserve">iš esamo </w:t>
            </w:r>
            <w:r w:rsidR="002B7883" w:rsidRPr="007932CB">
              <w:rPr>
                <w:rFonts w:ascii="Calibri" w:hAnsi="Calibri" w:cs="Tahoma"/>
                <w:sz w:val="20"/>
                <w:szCs w:val="20"/>
              </w:rPr>
              <w:t xml:space="preserve">sąvartyno </w:t>
            </w:r>
            <w:proofErr w:type="spellStart"/>
            <w:r w:rsidR="00B240E6" w:rsidRPr="007932CB">
              <w:rPr>
                <w:rFonts w:ascii="Calibri" w:hAnsi="Calibri" w:cs="Tahoma"/>
                <w:sz w:val="20"/>
                <w:szCs w:val="20"/>
              </w:rPr>
              <w:t>Aukštrakiuose</w:t>
            </w:r>
            <w:proofErr w:type="spellEnd"/>
            <w:r w:rsidR="00222CF3">
              <w:rPr>
                <w:rFonts w:ascii="Calibri" w:hAnsi="Calibri" w:cs="Tahoma"/>
                <w:sz w:val="20"/>
                <w:szCs w:val="20"/>
              </w:rPr>
              <w:t>.</w:t>
            </w:r>
          </w:p>
        </w:tc>
      </w:tr>
      <w:tr w:rsidR="00E37F46" w:rsidRPr="00C81354">
        <w:trPr>
          <w:trHeight w:val="269"/>
        </w:trPr>
        <w:tc>
          <w:tcPr>
            <w:tcW w:w="2269" w:type="dxa"/>
            <w:tcBorders>
              <w:top w:val="single" w:sz="6" w:space="0" w:color="000000"/>
              <w:left w:val="single" w:sz="6" w:space="0" w:color="000000"/>
              <w:bottom w:val="single" w:sz="6" w:space="0" w:color="000000"/>
              <w:right w:val="single" w:sz="6" w:space="0" w:color="000000"/>
            </w:tcBorders>
          </w:tcPr>
          <w:p w:rsidR="00E37F46" w:rsidRPr="007932CB" w:rsidRDefault="00547D8B" w:rsidP="00830CA6">
            <w:pPr>
              <w:pStyle w:val="ListParagraph"/>
              <w:tabs>
                <w:tab w:val="left" w:pos="738"/>
              </w:tabs>
              <w:ind w:left="0" w:right="33"/>
              <w:textAlignment w:val="baseline"/>
              <w:rPr>
                <w:rFonts w:ascii="Calibri" w:hAnsi="Calibri" w:cs="Arial"/>
                <w:b/>
                <w:color w:val="000000"/>
                <w:sz w:val="20"/>
                <w:szCs w:val="20"/>
                <w:shd w:val="clear" w:color="auto" w:fill="FFFFFF"/>
              </w:rPr>
            </w:pPr>
            <w:r w:rsidRPr="007932CB">
              <w:rPr>
                <w:rFonts w:ascii="Calibri" w:hAnsi="Calibri" w:cs="Arial"/>
                <w:b/>
                <w:color w:val="000000"/>
                <w:sz w:val="20"/>
                <w:szCs w:val="20"/>
                <w:shd w:val="clear" w:color="auto" w:fill="FFFFFF"/>
              </w:rPr>
              <w:t>EKSPERTAI</w:t>
            </w:r>
          </w:p>
          <w:p w:rsidR="00B74A44" w:rsidRPr="007932CB" w:rsidRDefault="00EA4DEB" w:rsidP="00EA4DEB">
            <w:pPr>
              <w:pStyle w:val="ListParagraph"/>
              <w:tabs>
                <w:tab w:val="left" w:pos="738"/>
              </w:tabs>
              <w:ind w:left="0" w:right="33"/>
              <w:textAlignment w:val="baseline"/>
              <w:rPr>
                <w:rFonts w:ascii="Calibri" w:hAnsi="Calibri"/>
                <w:i/>
                <w:sz w:val="20"/>
                <w:szCs w:val="20"/>
              </w:rPr>
            </w:pPr>
            <w:r w:rsidRPr="007932CB">
              <w:rPr>
                <w:rFonts w:ascii="Calibri" w:hAnsi="Calibri"/>
                <w:sz w:val="20"/>
                <w:szCs w:val="20"/>
              </w:rPr>
              <w:t>(</w:t>
            </w:r>
            <w:r w:rsidR="00AE1930" w:rsidRPr="007932CB">
              <w:rPr>
                <w:rFonts w:ascii="Calibri" w:hAnsi="Calibri"/>
                <w:i/>
                <w:sz w:val="20"/>
                <w:szCs w:val="20"/>
              </w:rPr>
              <w:t>UAB “COWI Lietuva”</w:t>
            </w:r>
            <w:r w:rsidRPr="007932CB">
              <w:rPr>
                <w:rFonts w:ascii="Calibri" w:hAnsi="Calibri"/>
                <w:i/>
                <w:sz w:val="20"/>
                <w:szCs w:val="20"/>
              </w:rPr>
              <w:t>;</w:t>
            </w:r>
          </w:p>
          <w:p w:rsidR="00EA4DEB" w:rsidRPr="007932CB" w:rsidRDefault="00B74A44" w:rsidP="00EA4DEB">
            <w:pPr>
              <w:pStyle w:val="ListParagraph"/>
              <w:tabs>
                <w:tab w:val="left" w:pos="738"/>
              </w:tabs>
              <w:ind w:left="0" w:right="33"/>
              <w:textAlignment w:val="baseline"/>
              <w:rPr>
                <w:rFonts w:ascii="Calibri" w:hAnsi="Calibri" w:cs="Arial"/>
                <w:i/>
                <w:color w:val="000000"/>
                <w:sz w:val="20"/>
                <w:szCs w:val="18"/>
              </w:rPr>
            </w:pPr>
            <w:r w:rsidRPr="007932CB">
              <w:rPr>
                <w:rFonts w:ascii="Calibri" w:hAnsi="Calibri"/>
                <w:i/>
                <w:sz w:val="20"/>
                <w:szCs w:val="20"/>
              </w:rPr>
              <w:t>UAB „Statybų strategija“;</w:t>
            </w:r>
            <w:r w:rsidR="00EA4DEB" w:rsidRPr="007932CB">
              <w:rPr>
                <w:rFonts w:ascii="Calibri" w:hAnsi="Calibri"/>
                <w:i/>
                <w:sz w:val="20"/>
                <w:szCs w:val="20"/>
              </w:rPr>
              <w:t xml:space="preserve"> </w:t>
            </w:r>
            <w:r w:rsidR="009E7717" w:rsidRPr="007932CB">
              <w:rPr>
                <w:rFonts w:ascii="Calibri" w:hAnsi="Calibri" w:cs="Arial"/>
                <w:i/>
                <w:color w:val="000000"/>
                <w:sz w:val="20"/>
                <w:szCs w:val="18"/>
              </w:rPr>
              <w:t xml:space="preserve">„CSD </w:t>
            </w:r>
            <w:r w:rsidR="00805187" w:rsidRPr="007932CB">
              <w:rPr>
                <w:rFonts w:ascii="Calibri" w:hAnsi="Calibri" w:cs="Arial"/>
                <w:i/>
                <w:color w:val="000000"/>
                <w:sz w:val="20"/>
                <w:szCs w:val="18"/>
              </w:rPr>
              <w:t>INGENIEURE“</w:t>
            </w:r>
            <w:r w:rsidR="009E7717" w:rsidRPr="007932CB">
              <w:rPr>
                <w:rFonts w:ascii="Calibri" w:hAnsi="Calibri" w:cs="Arial"/>
                <w:i/>
                <w:color w:val="000000"/>
                <w:sz w:val="20"/>
                <w:szCs w:val="18"/>
              </w:rPr>
              <w:t>/</w:t>
            </w:r>
          </w:p>
          <w:p w:rsidR="00935CBC" w:rsidRPr="007932CB" w:rsidRDefault="00805187" w:rsidP="00EA4DEB">
            <w:pPr>
              <w:pStyle w:val="ListParagraph"/>
              <w:tabs>
                <w:tab w:val="left" w:pos="738"/>
              </w:tabs>
              <w:ind w:left="0" w:right="33"/>
              <w:textAlignment w:val="baseline"/>
              <w:rPr>
                <w:rFonts w:ascii="Calibri" w:hAnsi="Calibri"/>
                <w:i/>
                <w:color w:val="000000"/>
                <w:sz w:val="20"/>
                <w:szCs w:val="21"/>
              </w:rPr>
            </w:pPr>
            <w:r w:rsidRPr="007932CB">
              <w:rPr>
                <w:rFonts w:ascii="Calibri" w:hAnsi="Calibri"/>
                <w:i/>
                <w:color w:val="000000"/>
                <w:sz w:val="20"/>
                <w:szCs w:val="21"/>
              </w:rPr>
              <w:t>Šveicarija</w:t>
            </w:r>
            <w:r w:rsidR="00935CBC" w:rsidRPr="007932CB">
              <w:rPr>
                <w:rFonts w:ascii="Calibri" w:hAnsi="Calibri"/>
                <w:i/>
                <w:color w:val="000000"/>
                <w:sz w:val="20"/>
                <w:szCs w:val="21"/>
              </w:rPr>
              <w:t xml:space="preserve">; </w:t>
            </w:r>
          </w:p>
          <w:p w:rsidR="00805187" w:rsidRPr="007932CB" w:rsidRDefault="00935CBC" w:rsidP="00EA4DEB">
            <w:pPr>
              <w:pStyle w:val="ListParagraph"/>
              <w:tabs>
                <w:tab w:val="left" w:pos="738"/>
              </w:tabs>
              <w:ind w:left="0" w:right="33"/>
              <w:textAlignment w:val="baseline"/>
              <w:rPr>
                <w:rFonts w:ascii="Calibri" w:hAnsi="Calibri" w:cs="Arial"/>
                <w:b/>
                <w:color w:val="000000"/>
                <w:sz w:val="20"/>
                <w:szCs w:val="20"/>
                <w:shd w:val="clear" w:color="auto" w:fill="FFFFFF"/>
              </w:rPr>
            </w:pPr>
            <w:r w:rsidRPr="007932CB">
              <w:rPr>
                <w:rFonts w:ascii="Calibri" w:hAnsi="Calibri"/>
                <w:i/>
                <w:sz w:val="20"/>
                <w:szCs w:val="20"/>
              </w:rPr>
              <w:t>FIDIC inžinierius</w:t>
            </w:r>
            <w:r w:rsidR="00805187" w:rsidRPr="007932CB">
              <w:rPr>
                <w:rFonts w:ascii="Calibri" w:hAnsi="Calibri"/>
                <w:i/>
                <w:color w:val="000000"/>
                <w:sz w:val="20"/>
                <w:szCs w:val="21"/>
              </w:rPr>
              <w:t>)</w:t>
            </w:r>
          </w:p>
        </w:tc>
        <w:tc>
          <w:tcPr>
            <w:tcW w:w="7796" w:type="dxa"/>
            <w:tcBorders>
              <w:top w:val="single" w:sz="2" w:space="0" w:color="000000"/>
              <w:left w:val="single" w:sz="6" w:space="0" w:color="000000"/>
              <w:bottom w:val="single" w:sz="6" w:space="0" w:color="000000"/>
              <w:right w:val="single" w:sz="6" w:space="0" w:color="000000"/>
            </w:tcBorders>
          </w:tcPr>
          <w:p w:rsidR="00A14D4F" w:rsidRPr="007932CB" w:rsidRDefault="00FF6493" w:rsidP="00C81354">
            <w:pPr>
              <w:pStyle w:val="ListParagraph"/>
              <w:numPr>
                <w:ilvl w:val="0"/>
                <w:numId w:val="7"/>
              </w:numPr>
              <w:tabs>
                <w:tab w:val="left" w:pos="178"/>
              </w:tabs>
              <w:ind w:left="142" w:hanging="142"/>
              <w:jc w:val="both"/>
              <w:rPr>
                <w:rFonts w:ascii="Calibri" w:hAnsi="Calibri" w:cs="Tahoma"/>
                <w:sz w:val="20"/>
                <w:szCs w:val="20"/>
              </w:rPr>
            </w:pPr>
            <w:r w:rsidRPr="007932CB">
              <w:rPr>
                <w:rFonts w:ascii="Calibri" w:hAnsi="Calibri" w:cs="Tahoma"/>
                <w:sz w:val="20"/>
                <w:szCs w:val="20"/>
              </w:rPr>
              <w:t>N</w:t>
            </w:r>
            <w:r w:rsidR="00A14D4F" w:rsidRPr="007932CB">
              <w:rPr>
                <w:rFonts w:ascii="Calibri" w:hAnsi="Calibri" w:cs="Tahoma"/>
                <w:sz w:val="20"/>
                <w:szCs w:val="20"/>
              </w:rPr>
              <w:t xml:space="preserve">ustatė, kad </w:t>
            </w:r>
            <w:proofErr w:type="spellStart"/>
            <w:r w:rsidR="00A14D4F" w:rsidRPr="007932CB">
              <w:rPr>
                <w:rFonts w:ascii="Calibri" w:hAnsi="Calibri" w:cs="Tahoma"/>
                <w:sz w:val="20"/>
                <w:szCs w:val="20"/>
              </w:rPr>
              <w:t>Aukštrakiuose</w:t>
            </w:r>
            <w:proofErr w:type="spellEnd"/>
            <w:r w:rsidR="00A14D4F" w:rsidRPr="007932CB">
              <w:rPr>
                <w:rFonts w:ascii="Calibri" w:hAnsi="Calibri" w:cs="Tahoma"/>
                <w:sz w:val="20"/>
                <w:szCs w:val="20"/>
              </w:rPr>
              <w:t xml:space="preserve"> pastatytas pavojingų atliekų deginimo įrenginys </w:t>
            </w:r>
            <w:r w:rsidR="00A14D4F" w:rsidRPr="007932CB">
              <w:rPr>
                <w:rFonts w:ascii="Calibri" w:hAnsi="Calibri" w:cs="Tahoma"/>
                <w:b/>
                <w:sz w:val="20"/>
                <w:szCs w:val="20"/>
              </w:rPr>
              <w:t>neatitinka projekte numatytų pirkimo sąlygų</w:t>
            </w:r>
            <w:r w:rsidR="00A903A0" w:rsidRPr="007932CB">
              <w:rPr>
                <w:rFonts w:ascii="Calibri" w:hAnsi="Calibri" w:cs="Tahoma"/>
                <w:sz w:val="20"/>
                <w:szCs w:val="20"/>
              </w:rPr>
              <w:t xml:space="preserve">. Jis </w:t>
            </w:r>
            <w:r w:rsidR="00A14D4F" w:rsidRPr="007932CB">
              <w:rPr>
                <w:rFonts w:ascii="Calibri" w:hAnsi="Calibri" w:cs="Tahoma"/>
                <w:sz w:val="20"/>
                <w:szCs w:val="20"/>
              </w:rPr>
              <w:t xml:space="preserve">yra pernelyg galingas, todėl </w:t>
            </w:r>
            <w:r w:rsidR="00A14D4F" w:rsidRPr="007932CB">
              <w:rPr>
                <w:rFonts w:ascii="Calibri" w:hAnsi="Calibri" w:cs="Tahoma"/>
                <w:b/>
                <w:i/>
                <w:sz w:val="20"/>
                <w:szCs w:val="20"/>
              </w:rPr>
              <w:t>atsiranda grėsmė</w:t>
            </w:r>
            <w:r w:rsidR="00A14D4F" w:rsidRPr="007932CB">
              <w:rPr>
                <w:rFonts w:ascii="Calibri" w:hAnsi="Calibri" w:cs="Tahoma"/>
                <w:sz w:val="20"/>
                <w:szCs w:val="20"/>
              </w:rPr>
              <w:t xml:space="preserve">, kad </w:t>
            </w:r>
            <w:r w:rsidR="00EF066A" w:rsidRPr="007932CB">
              <w:rPr>
                <w:rFonts w:ascii="Calibri" w:hAnsi="Calibri" w:cs="Tahoma"/>
                <w:sz w:val="20"/>
                <w:szCs w:val="20"/>
              </w:rPr>
              <w:t xml:space="preserve">degimo įrenginyje </w:t>
            </w:r>
            <w:r w:rsidR="0058122C" w:rsidRPr="007932CB">
              <w:rPr>
                <w:rFonts w:ascii="Calibri" w:hAnsi="Calibri" w:cs="Tahoma"/>
                <w:sz w:val="20"/>
                <w:szCs w:val="20"/>
              </w:rPr>
              <w:t>nebus</w:t>
            </w:r>
            <w:r w:rsidR="00A14D4F" w:rsidRPr="007932CB">
              <w:rPr>
                <w:rFonts w:ascii="Calibri" w:hAnsi="Calibri" w:cs="Tahoma"/>
                <w:sz w:val="20"/>
                <w:szCs w:val="20"/>
              </w:rPr>
              <w:t xml:space="preserve"> užtikrinta aukšta temperatūra, kuri būtina siekiant, kad taršios medžiagos</w:t>
            </w:r>
            <w:r w:rsidR="005065ED" w:rsidRPr="007932CB">
              <w:rPr>
                <w:rFonts w:ascii="Calibri" w:hAnsi="Calibri" w:cs="Tahoma"/>
                <w:sz w:val="20"/>
                <w:szCs w:val="20"/>
              </w:rPr>
              <w:t xml:space="preserve"> </w:t>
            </w:r>
            <w:r w:rsidR="00A903A0" w:rsidRPr="007932CB">
              <w:rPr>
                <w:rFonts w:ascii="Calibri" w:hAnsi="Calibri" w:cs="Tahoma"/>
                <w:sz w:val="20"/>
                <w:szCs w:val="20"/>
              </w:rPr>
              <w:t>nepatektų į</w:t>
            </w:r>
            <w:r w:rsidR="00A14D4F" w:rsidRPr="007932CB">
              <w:rPr>
                <w:rFonts w:ascii="Calibri" w:hAnsi="Calibri" w:cs="Tahoma"/>
                <w:sz w:val="20"/>
                <w:szCs w:val="20"/>
              </w:rPr>
              <w:t xml:space="preserve"> aplinką.</w:t>
            </w:r>
            <w:r w:rsidR="007920A0" w:rsidRPr="007932CB">
              <w:rPr>
                <w:rFonts w:ascii="Calibri" w:hAnsi="Calibri" w:cs="Tahoma"/>
                <w:sz w:val="20"/>
                <w:szCs w:val="20"/>
              </w:rPr>
              <w:t xml:space="preserve"> Per įrenginio bandymus paaiškėjo, kad gamyklos į</w:t>
            </w:r>
            <w:r w:rsidR="00364A55" w:rsidRPr="007932CB">
              <w:rPr>
                <w:rFonts w:ascii="Calibri" w:hAnsi="Calibri" w:cs="Tahoma"/>
                <w:sz w:val="20"/>
                <w:szCs w:val="20"/>
              </w:rPr>
              <w:t xml:space="preserve"> aplinką išmestų teršalų </w:t>
            </w:r>
            <w:r w:rsidR="007920A0" w:rsidRPr="007932CB">
              <w:rPr>
                <w:rFonts w:ascii="Calibri" w:hAnsi="Calibri" w:cs="Tahoma"/>
                <w:sz w:val="20"/>
                <w:szCs w:val="20"/>
              </w:rPr>
              <w:t>vertė net 3,4 karto viršijo leistiną normą.</w:t>
            </w:r>
            <w:r w:rsidR="007D1251" w:rsidRPr="007932CB">
              <w:rPr>
                <w:rStyle w:val="FootnoteReference"/>
                <w:rFonts w:ascii="Calibri" w:hAnsi="Calibri" w:cs="Tahoma"/>
                <w:sz w:val="20"/>
                <w:szCs w:val="20"/>
              </w:rPr>
              <w:footnoteReference w:id="3"/>
            </w:r>
          </w:p>
          <w:p w:rsidR="00AE78B4" w:rsidRPr="007932CB" w:rsidRDefault="00AE78B4" w:rsidP="00C452E2">
            <w:pPr>
              <w:pStyle w:val="ListParagraph"/>
              <w:numPr>
                <w:ilvl w:val="0"/>
                <w:numId w:val="7"/>
              </w:numPr>
              <w:ind w:left="142" w:hanging="142"/>
              <w:jc w:val="both"/>
              <w:rPr>
                <w:rFonts w:ascii="Calibri" w:hAnsi="Calibri"/>
                <w:color w:val="000000"/>
                <w:sz w:val="20"/>
                <w:szCs w:val="18"/>
                <w:shd w:val="clear" w:color="auto" w:fill="FFFFFF"/>
              </w:rPr>
            </w:pPr>
            <w:r w:rsidRPr="007932CB">
              <w:rPr>
                <w:rFonts w:ascii="Calibri" w:hAnsi="Calibri" w:cs="Arial"/>
                <w:color w:val="000000"/>
                <w:sz w:val="20"/>
                <w:szCs w:val="20"/>
              </w:rPr>
              <w:t>Pavojingų atliekų deginimo gamykla</w:t>
            </w:r>
            <w:r w:rsidR="0056462D" w:rsidRPr="007932CB">
              <w:rPr>
                <w:rFonts w:ascii="Calibri" w:hAnsi="Calibri" w:cs="Arial"/>
                <w:color w:val="000000"/>
                <w:sz w:val="20"/>
                <w:szCs w:val="20"/>
              </w:rPr>
              <w:t xml:space="preserve"> </w:t>
            </w:r>
            <w:r w:rsidRPr="007932CB">
              <w:rPr>
                <w:rFonts w:ascii="Calibri" w:hAnsi="Calibri" w:cs="Arial"/>
                <w:color w:val="000000"/>
                <w:sz w:val="20"/>
                <w:szCs w:val="20"/>
              </w:rPr>
              <w:t>buvo p</w:t>
            </w:r>
            <w:r w:rsidR="0056462D" w:rsidRPr="007932CB">
              <w:rPr>
                <w:rFonts w:ascii="Calibri" w:hAnsi="Calibri" w:cs="Arial"/>
                <w:color w:val="000000"/>
                <w:sz w:val="20"/>
                <w:szCs w:val="20"/>
              </w:rPr>
              <w:t xml:space="preserve">rojektuojama tik tų </w:t>
            </w:r>
            <w:r w:rsidRPr="007932CB">
              <w:rPr>
                <w:rFonts w:ascii="Calibri" w:hAnsi="Calibri" w:cs="Arial"/>
                <w:color w:val="000000"/>
                <w:sz w:val="20"/>
                <w:szCs w:val="20"/>
              </w:rPr>
              <w:t>pavojing</w:t>
            </w:r>
            <w:r w:rsidR="0056462D" w:rsidRPr="007932CB">
              <w:rPr>
                <w:rFonts w:ascii="Calibri" w:hAnsi="Calibri" w:cs="Arial"/>
                <w:color w:val="000000"/>
                <w:sz w:val="20"/>
                <w:szCs w:val="20"/>
              </w:rPr>
              <w:t>ų</w:t>
            </w:r>
            <w:r w:rsidRPr="007932CB">
              <w:rPr>
                <w:rFonts w:ascii="Calibri" w:hAnsi="Calibri" w:cs="Arial"/>
                <w:color w:val="000000"/>
                <w:sz w:val="20"/>
                <w:szCs w:val="20"/>
              </w:rPr>
              <w:t xml:space="preserve"> atliek</w:t>
            </w:r>
            <w:r w:rsidR="0056462D" w:rsidRPr="007932CB">
              <w:rPr>
                <w:rFonts w:ascii="Calibri" w:hAnsi="Calibri" w:cs="Arial"/>
                <w:color w:val="000000"/>
                <w:sz w:val="20"/>
                <w:szCs w:val="20"/>
              </w:rPr>
              <w:t>ų</w:t>
            </w:r>
            <w:r w:rsidRPr="007932CB">
              <w:rPr>
                <w:rFonts w:ascii="Calibri" w:hAnsi="Calibri" w:cs="Arial"/>
                <w:color w:val="000000"/>
                <w:sz w:val="20"/>
                <w:szCs w:val="20"/>
              </w:rPr>
              <w:t>, kurių kitais būdais negalima sutvarkyti,</w:t>
            </w:r>
            <w:r w:rsidR="0056462D" w:rsidRPr="007932CB">
              <w:rPr>
                <w:rFonts w:ascii="Calibri" w:hAnsi="Calibri" w:cs="Arial"/>
                <w:color w:val="000000"/>
                <w:sz w:val="20"/>
                <w:szCs w:val="20"/>
              </w:rPr>
              <w:t xml:space="preserve"> deginimui. Tačiau dėl pastatyto pernelyg galingo įrenginio</w:t>
            </w:r>
            <w:r w:rsidRPr="007932CB">
              <w:rPr>
                <w:rFonts w:ascii="Calibri" w:hAnsi="Calibri" w:cs="Arial"/>
                <w:color w:val="000000"/>
                <w:sz w:val="20"/>
                <w:szCs w:val="20"/>
              </w:rPr>
              <w:t xml:space="preserve"> jame privaloma per metus</w:t>
            </w:r>
            <w:r w:rsidR="0056462D" w:rsidRPr="007932CB">
              <w:rPr>
                <w:rFonts w:ascii="Calibri" w:hAnsi="Calibri" w:cs="Arial"/>
                <w:color w:val="000000"/>
                <w:sz w:val="20"/>
                <w:szCs w:val="20"/>
              </w:rPr>
              <w:t xml:space="preserve"> </w:t>
            </w:r>
            <w:r w:rsidR="0056462D" w:rsidRPr="007932CB">
              <w:rPr>
                <w:rFonts w:ascii="Calibri" w:hAnsi="Calibri" w:cs="Arial"/>
                <w:b/>
                <w:i/>
                <w:color w:val="000000"/>
                <w:sz w:val="20"/>
                <w:szCs w:val="20"/>
              </w:rPr>
              <w:t>papildomai</w:t>
            </w:r>
            <w:r w:rsidRPr="007932CB">
              <w:rPr>
                <w:rFonts w:ascii="Calibri" w:hAnsi="Calibri" w:cs="Arial"/>
                <w:b/>
                <w:i/>
                <w:color w:val="000000"/>
                <w:sz w:val="20"/>
                <w:szCs w:val="20"/>
              </w:rPr>
              <w:t xml:space="preserve"> sud</w:t>
            </w:r>
            <w:r w:rsidR="00A903A0" w:rsidRPr="007932CB">
              <w:rPr>
                <w:rFonts w:ascii="Calibri" w:hAnsi="Calibri" w:cs="Arial"/>
                <w:b/>
                <w:i/>
                <w:color w:val="000000"/>
                <w:sz w:val="20"/>
                <w:szCs w:val="20"/>
              </w:rPr>
              <w:t>eginti ne mažiau kaip 3840</w:t>
            </w:r>
            <w:r w:rsidR="002A629E" w:rsidRPr="007932CB">
              <w:rPr>
                <w:rFonts w:ascii="Calibri" w:hAnsi="Calibri" w:cs="Arial"/>
                <w:b/>
                <w:i/>
                <w:color w:val="000000"/>
                <w:sz w:val="20"/>
                <w:szCs w:val="20"/>
              </w:rPr>
              <w:t xml:space="preserve"> tonų</w:t>
            </w:r>
            <w:r w:rsidR="002A629E" w:rsidRPr="007932CB">
              <w:rPr>
                <w:rFonts w:ascii="Calibri" w:hAnsi="Calibri" w:cs="Arial"/>
                <w:color w:val="000000"/>
                <w:sz w:val="20"/>
                <w:szCs w:val="20"/>
              </w:rPr>
              <w:t xml:space="preserve"> pavojingų atliekų</w:t>
            </w:r>
            <w:r w:rsidRPr="007932CB">
              <w:rPr>
                <w:rFonts w:ascii="Calibri" w:hAnsi="Calibri" w:cs="Arial"/>
                <w:color w:val="000000"/>
                <w:sz w:val="20"/>
                <w:szCs w:val="20"/>
              </w:rPr>
              <w:t>, kuri</w:t>
            </w:r>
            <w:r w:rsidR="00A903A0" w:rsidRPr="007932CB">
              <w:rPr>
                <w:rFonts w:ascii="Calibri" w:hAnsi="Calibri" w:cs="Arial"/>
                <w:color w:val="000000"/>
                <w:sz w:val="20"/>
                <w:szCs w:val="20"/>
              </w:rPr>
              <w:t>ų</w:t>
            </w:r>
            <w:r w:rsidR="0056462D" w:rsidRPr="007932CB">
              <w:rPr>
                <w:rFonts w:ascii="Calibri" w:hAnsi="Calibri" w:cs="Arial"/>
                <w:color w:val="000000"/>
                <w:sz w:val="20"/>
                <w:szCs w:val="20"/>
              </w:rPr>
              <w:t xml:space="preserve"> </w:t>
            </w:r>
            <w:r w:rsidR="0056462D" w:rsidRPr="007932CB">
              <w:rPr>
                <w:rFonts w:ascii="Calibri" w:hAnsi="Calibri" w:cs="Arial"/>
                <w:b/>
                <w:i/>
                <w:color w:val="000000"/>
                <w:sz w:val="20"/>
                <w:szCs w:val="20"/>
              </w:rPr>
              <w:t>deginimas duo</w:t>
            </w:r>
            <w:r w:rsidR="005065ED" w:rsidRPr="007932CB">
              <w:rPr>
                <w:rFonts w:ascii="Calibri" w:hAnsi="Calibri" w:cs="Arial"/>
                <w:b/>
                <w:i/>
                <w:color w:val="000000"/>
                <w:sz w:val="20"/>
                <w:szCs w:val="20"/>
              </w:rPr>
              <w:t>tų</w:t>
            </w:r>
            <w:r w:rsidR="0056462D" w:rsidRPr="007932CB">
              <w:rPr>
                <w:rFonts w:ascii="Calibri" w:hAnsi="Calibri" w:cs="Arial"/>
                <w:b/>
                <w:i/>
                <w:color w:val="000000"/>
                <w:sz w:val="20"/>
                <w:szCs w:val="20"/>
              </w:rPr>
              <w:t xml:space="preserve"> papildomą taršą</w:t>
            </w:r>
            <w:r w:rsidR="0056462D" w:rsidRPr="007932CB">
              <w:rPr>
                <w:rFonts w:ascii="Calibri" w:hAnsi="Calibri" w:cs="Arial"/>
                <w:color w:val="000000"/>
                <w:sz w:val="20"/>
                <w:szCs w:val="20"/>
              </w:rPr>
              <w:t xml:space="preserve"> ir kuri</w:t>
            </w:r>
            <w:r w:rsidR="00A25838">
              <w:rPr>
                <w:rFonts w:ascii="Calibri" w:hAnsi="Calibri" w:cs="Arial"/>
                <w:color w:val="000000"/>
                <w:sz w:val="20"/>
                <w:szCs w:val="20"/>
              </w:rPr>
              <w:t>os</w:t>
            </w:r>
            <w:r w:rsidRPr="007932CB">
              <w:rPr>
                <w:rFonts w:ascii="Calibri" w:hAnsi="Calibri" w:cs="Arial"/>
                <w:color w:val="000000"/>
                <w:sz w:val="20"/>
                <w:szCs w:val="20"/>
              </w:rPr>
              <w:t xml:space="preserve"> gal</w:t>
            </w:r>
            <w:r w:rsidR="0056462D" w:rsidRPr="007932CB">
              <w:rPr>
                <w:rFonts w:ascii="Calibri" w:hAnsi="Calibri" w:cs="Arial"/>
                <w:color w:val="000000"/>
                <w:sz w:val="20"/>
                <w:szCs w:val="20"/>
              </w:rPr>
              <w:t>ėtų</w:t>
            </w:r>
            <w:r w:rsidR="00A25838">
              <w:rPr>
                <w:rFonts w:ascii="Calibri" w:hAnsi="Calibri" w:cs="Arial"/>
                <w:color w:val="000000"/>
                <w:sz w:val="20"/>
                <w:szCs w:val="20"/>
              </w:rPr>
              <w:t xml:space="preserve"> būti sutvarkomos</w:t>
            </w:r>
            <w:r w:rsidRPr="007932CB">
              <w:rPr>
                <w:rFonts w:ascii="Calibri" w:hAnsi="Calibri" w:cs="Arial"/>
                <w:color w:val="000000"/>
                <w:sz w:val="20"/>
                <w:szCs w:val="20"/>
              </w:rPr>
              <w:t xml:space="preserve"> kitais</w:t>
            </w:r>
            <w:r w:rsidR="0056462D" w:rsidRPr="007932CB">
              <w:rPr>
                <w:rFonts w:ascii="Calibri" w:hAnsi="Calibri" w:cs="Arial"/>
                <w:color w:val="000000"/>
                <w:sz w:val="20"/>
                <w:szCs w:val="20"/>
              </w:rPr>
              <w:t>, mažiau taršiais aplinkai</w:t>
            </w:r>
            <w:r w:rsidRPr="007932CB">
              <w:rPr>
                <w:rFonts w:ascii="Calibri" w:hAnsi="Calibri" w:cs="Arial"/>
                <w:color w:val="000000"/>
                <w:sz w:val="20"/>
                <w:szCs w:val="20"/>
              </w:rPr>
              <w:t xml:space="preserve"> būdais.</w:t>
            </w:r>
            <w:r w:rsidR="005F719C" w:rsidRPr="007932CB">
              <w:rPr>
                <w:rStyle w:val="FootnoteReference"/>
                <w:rFonts w:ascii="Calibri" w:hAnsi="Calibri" w:cs="Arial"/>
                <w:color w:val="000000"/>
                <w:sz w:val="20"/>
                <w:szCs w:val="20"/>
              </w:rPr>
              <w:footnoteReference w:id="4"/>
            </w:r>
          </w:p>
        </w:tc>
      </w:tr>
      <w:tr w:rsidR="0040112D" w:rsidRPr="00C81354">
        <w:tc>
          <w:tcPr>
            <w:tcW w:w="2269" w:type="dxa"/>
            <w:tcBorders>
              <w:top w:val="single" w:sz="6" w:space="0" w:color="000000"/>
              <w:left w:val="single" w:sz="6" w:space="0" w:color="000000"/>
              <w:bottom w:val="single" w:sz="6" w:space="0" w:color="000000"/>
              <w:right w:val="single" w:sz="6" w:space="0" w:color="000000"/>
            </w:tcBorders>
          </w:tcPr>
          <w:p w:rsidR="00CD047E" w:rsidRPr="007932CB" w:rsidRDefault="0040112D" w:rsidP="005F719C">
            <w:pPr>
              <w:spacing w:after="0" w:line="240" w:lineRule="auto"/>
              <w:ind w:left="29"/>
              <w:rPr>
                <w:rFonts w:ascii="Calibri" w:eastAsia="Times New Roman" w:hAnsi="Calibri" w:cs="Times New Roman"/>
                <w:b/>
                <w:bCs/>
                <w:color w:val="000000"/>
                <w:sz w:val="20"/>
                <w:szCs w:val="20"/>
                <w:shd w:val="clear" w:color="auto" w:fill="FFFFFF"/>
                <w:lang w:eastAsia="lt-LT"/>
              </w:rPr>
            </w:pPr>
            <w:r w:rsidRPr="007932CB">
              <w:rPr>
                <w:rFonts w:ascii="Calibri" w:eastAsia="Times New Roman" w:hAnsi="Calibri" w:cs="Times New Roman"/>
                <w:b/>
                <w:bCs/>
                <w:color w:val="000000"/>
                <w:sz w:val="20"/>
                <w:szCs w:val="20"/>
                <w:shd w:val="clear" w:color="auto" w:fill="FFFFFF"/>
                <w:lang w:eastAsia="lt-LT"/>
              </w:rPr>
              <w:t>INVESTUOTOJAS</w:t>
            </w:r>
          </w:p>
          <w:p w:rsidR="0040112D" w:rsidRPr="007932CB" w:rsidRDefault="0040112D" w:rsidP="00B2645A">
            <w:pPr>
              <w:spacing w:after="0" w:line="240" w:lineRule="auto"/>
              <w:ind w:left="29"/>
              <w:rPr>
                <w:rFonts w:ascii="Calibri" w:eastAsia="Times New Roman" w:hAnsi="Calibri" w:cs="Times New Roman"/>
                <w:sz w:val="20"/>
                <w:szCs w:val="20"/>
                <w:lang w:eastAsia="lt-LT"/>
              </w:rPr>
            </w:pPr>
            <w:r w:rsidRPr="007932CB">
              <w:rPr>
                <w:rFonts w:ascii="Calibri" w:eastAsia="Times New Roman" w:hAnsi="Calibri" w:cs="Times New Roman"/>
                <w:bCs/>
                <w:color w:val="000000"/>
                <w:sz w:val="20"/>
                <w:szCs w:val="20"/>
                <w:shd w:val="clear" w:color="auto" w:fill="FFFFFF"/>
                <w:lang w:eastAsia="lt-LT"/>
              </w:rPr>
              <w:t>(</w:t>
            </w:r>
            <w:r w:rsidRPr="007932CB">
              <w:rPr>
                <w:rFonts w:ascii="Calibri" w:eastAsia="Times New Roman" w:hAnsi="Calibri" w:cs="Times New Roman"/>
                <w:bCs/>
                <w:i/>
                <w:color w:val="000000"/>
                <w:sz w:val="20"/>
                <w:szCs w:val="20"/>
                <w:shd w:val="clear" w:color="auto" w:fill="FFFFFF"/>
                <w:lang w:eastAsia="lt-LT"/>
              </w:rPr>
              <w:t>UAB „</w:t>
            </w:r>
            <w:proofErr w:type="spellStart"/>
            <w:r w:rsidR="00830CA6" w:rsidRPr="007932CB">
              <w:rPr>
                <w:rFonts w:ascii="Calibri" w:eastAsia="Times New Roman" w:hAnsi="Calibri" w:cs="Times New Roman"/>
                <w:bCs/>
                <w:i/>
                <w:color w:val="000000"/>
                <w:sz w:val="20"/>
                <w:szCs w:val="20"/>
                <w:shd w:val="clear" w:color="auto" w:fill="FFFFFF"/>
                <w:lang w:eastAsia="lt-LT"/>
              </w:rPr>
              <w:t>Toksika</w:t>
            </w:r>
            <w:proofErr w:type="spellEnd"/>
            <w:r w:rsidRPr="007932CB">
              <w:rPr>
                <w:rFonts w:ascii="Calibri" w:eastAsia="Times New Roman" w:hAnsi="Calibri" w:cs="Times New Roman"/>
                <w:bCs/>
                <w:i/>
                <w:color w:val="000000"/>
                <w:sz w:val="20"/>
                <w:szCs w:val="20"/>
                <w:shd w:val="clear" w:color="auto" w:fill="FFFFFF"/>
                <w:lang w:eastAsia="lt-LT"/>
              </w:rPr>
              <w:t>“)</w:t>
            </w:r>
          </w:p>
        </w:tc>
        <w:tc>
          <w:tcPr>
            <w:tcW w:w="7796" w:type="dxa"/>
            <w:tcBorders>
              <w:top w:val="single" w:sz="6" w:space="0" w:color="000000"/>
              <w:left w:val="single" w:sz="6" w:space="0" w:color="000000"/>
              <w:bottom w:val="single" w:sz="6" w:space="0" w:color="000000"/>
              <w:right w:val="single" w:sz="6" w:space="0" w:color="000000"/>
            </w:tcBorders>
          </w:tcPr>
          <w:p w:rsidR="00EF066A" w:rsidRPr="007932CB" w:rsidRDefault="00257DB0" w:rsidP="00F73112">
            <w:pPr>
              <w:pStyle w:val="ListParagraph"/>
              <w:numPr>
                <w:ilvl w:val="0"/>
                <w:numId w:val="9"/>
              </w:numPr>
              <w:tabs>
                <w:tab w:val="left" w:pos="178"/>
              </w:tabs>
              <w:ind w:left="142" w:hanging="142"/>
              <w:jc w:val="both"/>
              <w:rPr>
                <w:rFonts w:ascii="Calibri" w:hAnsi="Calibri"/>
                <w:color w:val="000000"/>
                <w:sz w:val="20"/>
                <w:szCs w:val="20"/>
                <w:shd w:val="clear" w:color="auto" w:fill="FFFFFF"/>
              </w:rPr>
            </w:pPr>
            <w:r w:rsidRPr="007932CB">
              <w:rPr>
                <w:rFonts w:ascii="Calibri" w:hAnsi="Calibri"/>
                <w:sz w:val="20"/>
                <w:szCs w:val="20"/>
              </w:rPr>
              <w:t>2010</w:t>
            </w:r>
            <w:r w:rsidR="00C452E2">
              <w:rPr>
                <w:rFonts w:ascii="Calibri" w:hAnsi="Calibri"/>
                <w:sz w:val="20"/>
                <w:szCs w:val="20"/>
              </w:rPr>
              <w:t xml:space="preserve"> </w:t>
            </w:r>
            <w:r w:rsidRPr="007932CB">
              <w:rPr>
                <w:rFonts w:ascii="Calibri" w:hAnsi="Calibri"/>
                <w:sz w:val="20"/>
                <w:szCs w:val="20"/>
              </w:rPr>
              <w:t xml:space="preserve">m. </w:t>
            </w:r>
            <w:r w:rsidR="00EF066A" w:rsidRPr="007932CB">
              <w:rPr>
                <w:rFonts w:ascii="Calibri" w:hAnsi="Calibri"/>
                <w:color w:val="000000"/>
                <w:sz w:val="20"/>
                <w:szCs w:val="20"/>
                <w:shd w:val="clear" w:color="auto" w:fill="FFFFFF"/>
              </w:rPr>
              <w:t xml:space="preserve">tvirtino, kad </w:t>
            </w:r>
            <w:r w:rsidR="00EF066A" w:rsidRPr="007932CB">
              <w:rPr>
                <w:rFonts w:ascii="Calibri" w:hAnsi="Calibri"/>
                <w:b/>
                <w:i/>
                <w:color w:val="000000"/>
                <w:sz w:val="20"/>
                <w:szCs w:val="20"/>
                <w:shd w:val="clear" w:color="auto" w:fill="FFFFFF"/>
              </w:rPr>
              <w:t>visi aplinkosaugi</w:t>
            </w:r>
            <w:r w:rsidR="00182032" w:rsidRPr="007932CB">
              <w:rPr>
                <w:rFonts w:ascii="Calibri" w:hAnsi="Calibri"/>
                <w:b/>
                <w:i/>
                <w:color w:val="000000"/>
                <w:sz w:val="20"/>
                <w:szCs w:val="20"/>
                <w:shd w:val="clear" w:color="auto" w:fill="FFFFFF"/>
              </w:rPr>
              <w:t>niai reikalavimai yra įvykdyti</w:t>
            </w:r>
            <w:r w:rsidR="00182032" w:rsidRPr="007932CB">
              <w:rPr>
                <w:rFonts w:ascii="Calibri" w:hAnsi="Calibri"/>
                <w:color w:val="000000"/>
                <w:sz w:val="20"/>
                <w:szCs w:val="20"/>
                <w:shd w:val="clear" w:color="auto" w:fill="FFFFFF"/>
              </w:rPr>
              <w:t>.</w:t>
            </w:r>
          </w:p>
          <w:p w:rsidR="00CA36CE" w:rsidRPr="007932CB" w:rsidRDefault="00CD047E" w:rsidP="00F73112">
            <w:pPr>
              <w:pStyle w:val="ListParagraph"/>
              <w:numPr>
                <w:ilvl w:val="0"/>
                <w:numId w:val="9"/>
              </w:numPr>
              <w:tabs>
                <w:tab w:val="left" w:pos="178"/>
              </w:tabs>
              <w:ind w:left="142" w:hanging="142"/>
              <w:jc w:val="both"/>
              <w:rPr>
                <w:rFonts w:ascii="Calibri" w:hAnsi="Calibri"/>
                <w:b/>
                <w:i/>
                <w:color w:val="000000"/>
                <w:sz w:val="20"/>
                <w:szCs w:val="20"/>
                <w:shd w:val="clear" w:color="auto" w:fill="FFFFFF"/>
              </w:rPr>
            </w:pPr>
            <w:r w:rsidRPr="007932CB">
              <w:rPr>
                <w:rFonts w:ascii="Calibri" w:hAnsi="Calibri"/>
                <w:sz w:val="20"/>
                <w:szCs w:val="20"/>
              </w:rPr>
              <w:t>2011</w:t>
            </w:r>
            <w:r w:rsidR="00C452E2">
              <w:rPr>
                <w:rFonts w:ascii="Calibri" w:hAnsi="Calibri"/>
                <w:sz w:val="20"/>
                <w:szCs w:val="20"/>
              </w:rPr>
              <w:t xml:space="preserve"> </w:t>
            </w:r>
            <w:r w:rsidRPr="007932CB">
              <w:rPr>
                <w:rFonts w:ascii="Calibri" w:hAnsi="Calibri"/>
                <w:sz w:val="20"/>
                <w:szCs w:val="20"/>
              </w:rPr>
              <w:t>m</w:t>
            </w:r>
            <w:r w:rsidR="005065ED" w:rsidRPr="007932CB">
              <w:rPr>
                <w:rFonts w:ascii="Calibri" w:hAnsi="Calibri"/>
                <w:sz w:val="20"/>
                <w:szCs w:val="20"/>
              </w:rPr>
              <w:t>.</w:t>
            </w:r>
            <w:r w:rsidRPr="007932CB">
              <w:rPr>
                <w:rFonts w:ascii="Calibri" w:hAnsi="Calibri"/>
                <w:sz w:val="20"/>
                <w:szCs w:val="20"/>
              </w:rPr>
              <w:t xml:space="preserve"> pastačius gamyklą</w:t>
            </w:r>
            <w:r w:rsidR="00CA36CE" w:rsidRPr="007932CB">
              <w:rPr>
                <w:rFonts w:ascii="Calibri" w:hAnsi="Calibri"/>
                <w:color w:val="000000"/>
                <w:sz w:val="20"/>
                <w:szCs w:val="20"/>
                <w:shd w:val="clear" w:color="auto" w:fill="FFFFFF"/>
              </w:rPr>
              <w:t xml:space="preserve"> paviešino faktą, kad </w:t>
            </w:r>
            <w:r w:rsidR="00CA36CE" w:rsidRPr="007932CB">
              <w:rPr>
                <w:rFonts w:ascii="Calibri" w:hAnsi="Calibri"/>
                <w:b/>
                <w:i/>
                <w:color w:val="000000"/>
                <w:sz w:val="20"/>
                <w:szCs w:val="20"/>
                <w:shd w:val="clear" w:color="auto" w:fill="FFFFFF"/>
              </w:rPr>
              <w:t>pastatyta gamykla neatitinka p</w:t>
            </w:r>
            <w:r w:rsidR="005065ED" w:rsidRPr="007932CB">
              <w:rPr>
                <w:rFonts w:ascii="Calibri" w:hAnsi="Calibri"/>
                <w:b/>
                <w:i/>
                <w:color w:val="000000"/>
                <w:sz w:val="20"/>
                <w:szCs w:val="20"/>
                <w:shd w:val="clear" w:color="auto" w:fill="FFFFFF"/>
              </w:rPr>
              <w:t>irkimo sąlygose nurodytų</w:t>
            </w:r>
            <w:r w:rsidR="00CA36CE" w:rsidRPr="007932CB">
              <w:rPr>
                <w:rFonts w:ascii="Calibri" w:hAnsi="Calibri"/>
                <w:b/>
                <w:i/>
                <w:color w:val="000000"/>
                <w:sz w:val="20"/>
                <w:szCs w:val="20"/>
                <w:shd w:val="clear" w:color="auto" w:fill="FFFFFF"/>
              </w:rPr>
              <w:t xml:space="preserve"> reikalavimų</w:t>
            </w:r>
            <w:r w:rsidR="00CA36CE" w:rsidRPr="007932CB">
              <w:rPr>
                <w:rFonts w:ascii="Calibri" w:hAnsi="Calibri"/>
                <w:color w:val="000000"/>
                <w:sz w:val="20"/>
                <w:szCs w:val="20"/>
                <w:shd w:val="clear" w:color="auto" w:fill="FFFFFF"/>
              </w:rPr>
              <w:t xml:space="preserve">, o jos </w:t>
            </w:r>
            <w:r w:rsidR="00182032" w:rsidRPr="007932CB">
              <w:rPr>
                <w:rFonts w:ascii="Calibri" w:hAnsi="Calibri"/>
                <w:color w:val="000000"/>
                <w:sz w:val="20"/>
                <w:szCs w:val="20"/>
                <w:shd w:val="clear" w:color="auto" w:fill="FFFFFF"/>
              </w:rPr>
              <w:t xml:space="preserve">keliama oro tarša </w:t>
            </w:r>
            <w:r w:rsidR="00CA36CE" w:rsidRPr="007932CB">
              <w:rPr>
                <w:rFonts w:ascii="Calibri" w:hAnsi="Calibri"/>
                <w:b/>
                <w:i/>
                <w:color w:val="000000"/>
                <w:sz w:val="20"/>
                <w:szCs w:val="20"/>
                <w:shd w:val="clear" w:color="auto" w:fill="FFFFFF"/>
              </w:rPr>
              <w:t>kelia grėsmę aplinkai ir žmonių sveikatai.</w:t>
            </w:r>
            <w:r w:rsidR="00CA36CE" w:rsidRPr="007932CB">
              <w:rPr>
                <w:rStyle w:val="FootnoteReference"/>
                <w:rFonts w:ascii="Calibri" w:hAnsi="Calibri"/>
                <w:b/>
                <w:i/>
                <w:color w:val="000000"/>
                <w:sz w:val="20"/>
                <w:szCs w:val="20"/>
                <w:shd w:val="clear" w:color="auto" w:fill="FFFFFF"/>
              </w:rPr>
              <w:footnoteReference w:id="5"/>
            </w:r>
            <w:r w:rsidR="00CA36CE" w:rsidRPr="007932CB">
              <w:rPr>
                <w:rFonts w:ascii="Calibri" w:hAnsi="Calibri"/>
                <w:b/>
                <w:i/>
                <w:color w:val="000000"/>
                <w:sz w:val="20"/>
                <w:szCs w:val="20"/>
                <w:shd w:val="clear" w:color="auto" w:fill="FFFFFF"/>
              </w:rPr>
              <w:t xml:space="preserve"> </w:t>
            </w:r>
          </w:p>
          <w:p w:rsidR="00CA36CE" w:rsidRPr="007932CB" w:rsidRDefault="007932CB" w:rsidP="00F73112">
            <w:pPr>
              <w:pStyle w:val="NormalWeb"/>
              <w:numPr>
                <w:ilvl w:val="0"/>
                <w:numId w:val="9"/>
              </w:numPr>
              <w:spacing w:after="0" w:line="240" w:lineRule="auto"/>
              <w:ind w:left="142" w:hanging="142"/>
              <w:jc w:val="both"/>
              <w:rPr>
                <w:rFonts w:ascii="Calibri" w:eastAsia="+mn-ea" w:hAnsi="Calibri" w:cs="+mn-cs"/>
                <w:color w:val="000000"/>
                <w:kern w:val="24"/>
                <w:sz w:val="20"/>
                <w:szCs w:val="20"/>
              </w:rPr>
            </w:pPr>
            <w:r w:rsidRPr="007932CB">
              <w:rPr>
                <w:rFonts w:ascii="Calibri" w:hAnsi="Calibri"/>
                <w:color w:val="000000"/>
                <w:sz w:val="20"/>
                <w:szCs w:val="20"/>
              </w:rPr>
              <w:t xml:space="preserve">Gamykla </w:t>
            </w:r>
            <w:r w:rsidR="008B56E9" w:rsidRPr="007932CB">
              <w:rPr>
                <w:rFonts w:ascii="Calibri" w:hAnsi="Calibri"/>
                <w:color w:val="000000"/>
                <w:sz w:val="20"/>
                <w:szCs w:val="20"/>
              </w:rPr>
              <w:t>bus taisoma naujų rangovų</w:t>
            </w:r>
            <w:r w:rsidR="00720AB2" w:rsidRPr="007932CB">
              <w:rPr>
                <w:rFonts w:ascii="Calibri" w:hAnsi="Calibri"/>
                <w:color w:val="000000"/>
                <w:sz w:val="20"/>
                <w:szCs w:val="20"/>
              </w:rPr>
              <w:t>.</w:t>
            </w:r>
            <w:r w:rsidR="00064D5D" w:rsidRPr="007932CB">
              <w:rPr>
                <w:rStyle w:val="FootnoteReference"/>
                <w:rFonts w:ascii="Calibri" w:hAnsi="Calibri"/>
                <w:color w:val="000000"/>
                <w:sz w:val="20"/>
                <w:szCs w:val="20"/>
              </w:rPr>
              <w:footnoteReference w:id="6"/>
            </w:r>
            <w:r w:rsidR="002E199B" w:rsidRPr="007932CB">
              <w:rPr>
                <w:rFonts w:ascii="Calibri" w:hAnsi="Calibri"/>
                <w:color w:val="000000"/>
                <w:sz w:val="20"/>
                <w:szCs w:val="20"/>
              </w:rPr>
              <w:t xml:space="preserve"> </w:t>
            </w:r>
          </w:p>
        </w:tc>
      </w:tr>
      <w:tr w:rsidR="00174047" w:rsidRPr="00C81354">
        <w:tc>
          <w:tcPr>
            <w:tcW w:w="2269" w:type="dxa"/>
            <w:tcBorders>
              <w:top w:val="single" w:sz="6" w:space="0" w:color="000000"/>
              <w:left w:val="single" w:sz="6" w:space="0" w:color="000000"/>
              <w:bottom w:val="single" w:sz="6" w:space="0" w:color="000000"/>
              <w:right w:val="single" w:sz="6" w:space="0" w:color="000000"/>
            </w:tcBorders>
          </w:tcPr>
          <w:p w:rsidR="00174047" w:rsidRPr="00C81354" w:rsidRDefault="00174047" w:rsidP="00174047">
            <w:pPr>
              <w:spacing w:after="0" w:line="240" w:lineRule="auto"/>
              <w:ind w:left="29"/>
              <w:rPr>
                <w:rFonts w:eastAsia="Times New Roman" w:cs="Times New Roman"/>
                <w:b/>
                <w:bCs/>
                <w:color w:val="000000"/>
                <w:sz w:val="20"/>
                <w:szCs w:val="20"/>
                <w:shd w:val="clear" w:color="auto" w:fill="FFFFFF"/>
                <w:lang w:eastAsia="lt-LT"/>
              </w:rPr>
            </w:pPr>
            <w:r w:rsidRPr="00C81354">
              <w:rPr>
                <w:rFonts w:eastAsia="Times New Roman" w:cs="Times New Roman"/>
                <w:b/>
                <w:bCs/>
                <w:sz w:val="20"/>
                <w:szCs w:val="20"/>
                <w:shd w:val="clear" w:color="auto" w:fill="FFFFFF"/>
                <w:lang w:eastAsia="lt-LT"/>
              </w:rPr>
              <w:t xml:space="preserve">ŠIAULIŲ </w:t>
            </w:r>
            <w:r w:rsidR="00547D8B" w:rsidRPr="00C81354">
              <w:rPr>
                <w:rFonts w:eastAsia="Times New Roman" w:cs="Times New Roman"/>
                <w:b/>
                <w:bCs/>
                <w:sz w:val="20"/>
                <w:szCs w:val="20"/>
                <w:shd w:val="clear" w:color="auto" w:fill="FFFFFF"/>
                <w:lang w:eastAsia="lt-LT"/>
              </w:rPr>
              <w:t>RAJONO SAVIVALDYBĖ</w:t>
            </w:r>
          </w:p>
        </w:tc>
        <w:tc>
          <w:tcPr>
            <w:tcW w:w="7796" w:type="dxa"/>
            <w:tcBorders>
              <w:top w:val="single" w:sz="6" w:space="0" w:color="000000"/>
              <w:left w:val="single" w:sz="6" w:space="0" w:color="000000"/>
              <w:bottom w:val="single" w:sz="6" w:space="0" w:color="000000"/>
              <w:right w:val="single" w:sz="6" w:space="0" w:color="000000"/>
            </w:tcBorders>
          </w:tcPr>
          <w:p w:rsidR="00115036" w:rsidRPr="00C81354" w:rsidRDefault="007A4A56" w:rsidP="007A4A56">
            <w:pPr>
              <w:pStyle w:val="NormalWeb"/>
              <w:numPr>
                <w:ilvl w:val="0"/>
                <w:numId w:val="15"/>
              </w:numPr>
              <w:spacing w:after="0" w:line="240" w:lineRule="auto"/>
              <w:ind w:left="142" w:hanging="142"/>
              <w:jc w:val="both"/>
              <w:rPr>
                <w:rFonts w:asciiTheme="minorHAnsi" w:eastAsia="Times New Roman" w:hAnsiTheme="minorHAnsi" w:cs="Arial"/>
                <w:color w:val="000000"/>
                <w:sz w:val="20"/>
                <w:szCs w:val="20"/>
                <w:lang w:eastAsia="lt-LT"/>
              </w:rPr>
            </w:pPr>
            <w:r>
              <w:rPr>
                <w:rFonts w:asciiTheme="minorHAnsi" w:hAnsiTheme="minorHAnsi"/>
                <w:sz w:val="20"/>
                <w:szCs w:val="20"/>
              </w:rPr>
              <w:t xml:space="preserve">2003 </w:t>
            </w:r>
            <w:proofErr w:type="spellStart"/>
            <w:r>
              <w:rPr>
                <w:rFonts w:asciiTheme="minorHAnsi" w:hAnsiTheme="minorHAnsi"/>
                <w:sz w:val="20"/>
                <w:szCs w:val="20"/>
              </w:rPr>
              <w:t>m.</w:t>
            </w:r>
            <w:r w:rsidR="00174047" w:rsidRPr="00C81354">
              <w:rPr>
                <w:rFonts w:asciiTheme="minorHAnsi" w:hAnsiTheme="minorHAnsi"/>
                <w:sz w:val="20"/>
                <w:szCs w:val="20"/>
              </w:rPr>
              <w:t>parengtos</w:t>
            </w:r>
            <w:proofErr w:type="spellEnd"/>
            <w:r w:rsidR="00174047" w:rsidRPr="00C81354">
              <w:rPr>
                <w:rFonts w:asciiTheme="minorHAnsi" w:hAnsiTheme="minorHAnsi"/>
                <w:sz w:val="20"/>
                <w:szCs w:val="20"/>
              </w:rPr>
              <w:t xml:space="preserve"> PAV ataskaitos tvirtinimo metu </w:t>
            </w:r>
            <w:r w:rsidR="00174047" w:rsidRPr="007932CB">
              <w:rPr>
                <w:rFonts w:asciiTheme="minorHAnsi" w:hAnsiTheme="minorHAnsi"/>
                <w:b/>
                <w:i/>
                <w:sz w:val="20"/>
                <w:szCs w:val="20"/>
              </w:rPr>
              <w:t>pritarė planuojamai ūkinei veiklai</w:t>
            </w:r>
            <w:r w:rsidR="007D42D5" w:rsidRPr="00C81354">
              <w:rPr>
                <w:rFonts w:asciiTheme="minorHAnsi" w:hAnsiTheme="minorHAnsi"/>
                <w:sz w:val="20"/>
                <w:szCs w:val="20"/>
              </w:rPr>
              <w:t>.</w:t>
            </w:r>
            <w:r w:rsidR="007D42D5" w:rsidRPr="00C81354">
              <w:rPr>
                <w:rFonts w:asciiTheme="minorHAnsi" w:eastAsia="Times New Roman" w:hAnsiTheme="minorHAnsi" w:cs="Arial"/>
                <w:color w:val="000000"/>
                <w:sz w:val="20"/>
                <w:szCs w:val="20"/>
                <w:lang w:eastAsia="lt-LT"/>
              </w:rPr>
              <w:t xml:space="preserve"> P</w:t>
            </w:r>
            <w:r w:rsidR="001B3A64" w:rsidRPr="00C81354">
              <w:rPr>
                <w:rFonts w:asciiTheme="minorHAnsi" w:eastAsia="Times New Roman" w:hAnsiTheme="minorHAnsi" w:cs="Arial"/>
                <w:color w:val="000000"/>
                <w:sz w:val="20"/>
                <w:szCs w:val="20"/>
                <w:lang w:eastAsia="lt-LT"/>
              </w:rPr>
              <w:t>atvirtino detalųjį planą</w:t>
            </w:r>
            <w:r w:rsidR="00AE1930" w:rsidRPr="00C81354">
              <w:rPr>
                <w:rFonts w:asciiTheme="minorHAnsi" w:eastAsia="Times New Roman" w:hAnsiTheme="minorHAnsi" w:cs="Arial"/>
                <w:color w:val="000000"/>
                <w:sz w:val="20"/>
                <w:szCs w:val="20"/>
                <w:lang w:eastAsia="lt-LT"/>
              </w:rPr>
              <w:t xml:space="preserve"> su išlygomis, jog bus pastatytas aplinkai ir žmonėms nepavojingas objektas. </w:t>
            </w:r>
          </w:p>
          <w:p w:rsidR="00AE1930" w:rsidRPr="00C81354" w:rsidRDefault="00AE1930" w:rsidP="007A4A56">
            <w:pPr>
              <w:pStyle w:val="NormalWeb"/>
              <w:numPr>
                <w:ilvl w:val="0"/>
                <w:numId w:val="15"/>
              </w:numPr>
              <w:spacing w:after="0" w:line="240" w:lineRule="auto"/>
              <w:ind w:left="142" w:hanging="142"/>
              <w:jc w:val="both"/>
              <w:rPr>
                <w:rFonts w:asciiTheme="minorHAnsi" w:hAnsiTheme="minorHAnsi"/>
                <w:sz w:val="20"/>
                <w:szCs w:val="20"/>
              </w:rPr>
            </w:pPr>
            <w:r w:rsidRPr="00C81354">
              <w:rPr>
                <w:rFonts w:asciiTheme="minorHAnsi" w:eastAsia="Times New Roman" w:hAnsiTheme="minorHAnsi" w:cs="Arial"/>
                <w:color w:val="000000"/>
                <w:sz w:val="20"/>
                <w:szCs w:val="20"/>
                <w:lang w:eastAsia="lt-LT"/>
              </w:rPr>
              <w:t xml:space="preserve">2008 m. </w:t>
            </w:r>
            <w:r w:rsidRPr="00C01F78">
              <w:rPr>
                <w:rFonts w:asciiTheme="minorHAnsi" w:eastAsia="Times New Roman" w:hAnsiTheme="minorHAnsi" w:cs="Arial"/>
                <w:b/>
                <w:i/>
                <w:color w:val="000000"/>
                <w:sz w:val="20"/>
                <w:szCs w:val="20"/>
                <w:lang w:eastAsia="lt-LT"/>
              </w:rPr>
              <w:t>patvirtino leidimą statyti gamyklą</w:t>
            </w:r>
            <w:r w:rsidRPr="00C81354">
              <w:rPr>
                <w:rFonts w:asciiTheme="minorHAnsi" w:eastAsia="Times New Roman" w:hAnsiTheme="minorHAnsi" w:cs="Arial"/>
                <w:color w:val="000000"/>
                <w:sz w:val="20"/>
                <w:szCs w:val="20"/>
                <w:lang w:eastAsia="lt-LT"/>
              </w:rPr>
              <w:t xml:space="preserve"> (vieno balso persvara). </w:t>
            </w:r>
          </w:p>
          <w:p w:rsidR="001B3A64" w:rsidRPr="00C81354" w:rsidRDefault="001B3A64" w:rsidP="007A4A56">
            <w:pPr>
              <w:pStyle w:val="NormalWeb"/>
              <w:numPr>
                <w:ilvl w:val="0"/>
                <w:numId w:val="15"/>
              </w:numPr>
              <w:spacing w:after="0" w:line="240" w:lineRule="auto"/>
              <w:ind w:left="142" w:hanging="142"/>
              <w:jc w:val="both"/>
              <w:rPr>
                <w:rFonts w:asciiTheme="minorHAnsi" w:hAnsiTheme="minorHAnsi"/>
                <w:sz w:val="20"/>
                <w:szCs w:val="20"/>
              </w:rPr>
            </w:pPr>
            <w:r w:rsidRPr="00C81354">
              <w:rPr>
                <w:rFonts w:asciiTheme="minorHAnsi" w:eastAsia="Times New Roman" w:hAnsiTheme="minorHAnsi" w:cs="Arial"/>
                <w:color w:val="000000"/>
                <w:sz w:val="20"/>
                <w:szCs w:val="20"/>
                <w:lang w:eastAsia="lt-LT"/>
              </w:rPr>
              <w:t xml:space="preserve">2010 m. </w:t>
            </w:r>
            <w:r w:rsidRPr="00C81354">
              <w:rPr>
                <w:rFonts w:asciiTheme="minorHAnsi" w:hAnsiTheme="minorHAnsi" w:cs="Arial"/>
                <w:color w:val="000000"/>
                <w:sz w:val="20"/>
                <w:szCs w:val="20"/>
              </w:rPr>
              <w:t>nesutiko pasirašyti leidimo gamyklos veiklai pradėti ir reikalavo raštišk</w:t>
            </w:r>
            <w:r w:rsidR="00C452E2">
              <w:rPr>
                <w:rFonts w:asciiTheme="minorHAnsi" w:hAnsiTheme="minorHAnsi" w:cs="Arial"/>
                <w:color w:val="000000"/>
                <w:sz w:val="20"/>
                <w:szCs w:val="20"/>
              </w:rPr>
              <w:t xml:space="preserve">o įsipareigojimo, kuriame būtų </w:t>
            </w:r>
            <w:r w:rsidRPr="00C81354">
              <w:rPr>
                <w:rFonts w:asciiTheme="minorHAnsi" w:hAnsiTheme="minorHAnsi" w:cs="Arial"/>
                <w:color w:val="000000"/>
                <w:sz w:val="20"/>
                <w:szCs w:val="20"/>
              </w:rPr>
              <w:t>nurodyta, kad pavojingos atliekos</w:t>
            </w:r>
            <w:r w:rsidRPr="00C01F78">
              <w:rPr>
                <w:rFonts w:cs="Arial"/>
                <w:color w:val="000000"/>
                <w:sz w:val="20"/>
                <w:szCs w:val="20"/>
              </w:rPr>
              <w:t xml:space="preserve"> </w:t>
            </w:r>
            <w:r w:rsidRPr="00C81354">
              <w:rPr>
                <w:rFonts w:asciiTheme="minorHAnsi" w:hAnsiTheme="minorHAnsi" w:cs="Arial"/>
                <w:color w:val="000000"/>
                <w:sz w:val="20"/>
                <w:szCs w:val="20"/>
              </w:rPr>
              <w:t xml:space="preserve">bus vežamos </w:t>
            </w:r>
            <w:r w:rsidRPr="007A4A56">
              <w:rPr>
                <w:rFonts w:asciiTheme="minorHAnsi" w:hAnsiTheme="minorHAnsi" w:cs="Arial"/>
                <w:b/>
                <w:i/>
                <w:color w:val="000000"/>
                <w:sz w:val="20"/>
                <w:szCs w:val="20"/>
              </w:rPr>
              <w:t>tik iš Lietuvos</w:t>
            </w:r>
            <w:r w:rsidRPr="00C81354">
              <w:rPr>
                <w:rFonts w:asciiTheme="minorHAnsi" w:hAnsiTheme="minorHAnsi" w:cs="Arial"/>
                <w:color w:val="000000"/>
                <w:sz w:val="20"/>
                <w:szCs w:val="20"/>
              </w:rPr>
              <w:t xml:space="preserve">. </w:t>
            </w:r>
          </w:p>
        </w:tc>
      </w:tr>
      <w:tr w:rsidR="0040112D" w:rsidRPr="00C81354">
        <w:trPr>
          <w:trHeight w:val="929"/>
        </w:trPr>
        <w:tc>
          <w:tcPr>
            <w:tcW w:w="2269" w:type="dxa"/>
            <w:tcBorders>
              <w:top w:val="single" w:sz="6" w:space="0" w:color="000000"/>
              <w:left w:val="single" w:sz="6" w:space="0" w:color="000000"/>
              <w:bottom w:val="single" w:sz="6" w:space="0" w:color="000000"/>
              <w:right w:val="single" w:sz="6" w:space="0" w:color="000000"/>
            </w:tcBorders>
          </w:tcPr>
          <w:p w:rsidR="0040112D" w:rsidRPr="00C81354" w:rsidRDefault="00547D8B" w:rsidP="008C7D09">
            <w:pPr>
              <w:tabs>
                <w:tab w:val="left" w:pos="198"/>
              </w:tabs>
              <w:ind w:right="33" w:firstLine="34"/>
              <w:textAlignment w:val="baseline"/>
              <w:rPr>
                <w:rFonts w:eastAsia="Times New Roman" w:cs="Arial"/>
                <w:b/>
                <w:iCs/>
                <w:color w:val="000000"/>
                <w:sz w:val="20"/>
                <w:szCs w:val="20"/>
                <w:lang w:eastAsia="lt-LT"/>
              </w:rPr>
            </w:pPr>
            <w:r w:rsidRPr="00C81354">
              <w:rPr>
                <w:rFonts w:eastAsia="Times New Roman" w:cs="Arial"/>
                <w:b/>
                <w:iCs/>
                <w:color w:val="000000"/>
                <w:sz w:val="20"/>
                <w:szCs w:val="20"/>
                <w:lang w:eastAsia="lt-LT"/>
              </w:rPr>
              <w:t>Š</w:t>
            </w:r>
            <w:r w:rsidR="0040112D" w:rsidRPr="00C81354">
              <w:rPr>
                <w:rFonts w:eastAsia="Times New Roman" w:cs="Arial"/>
                <w:b/>
                <w:iCs/>
                <w:color w:val="000000"/>
                <w:sz w:val="20"/>
                <w:szCs w:val="20"/>
                <w:lang w:eastAsia="lt-LT"/>
              </w:rPr>
              <w:t xml:space="preserve">RAAD </w:t>
            </w:r>
          </w:p>
          <w:p w:rsidR="0040112D" w:rsidRPr="00C81354" w:rsidRDefault="0040112D" w:rsidP="008C7D09">
            <w:pPr>
              <w:spacing w:after="0" w:line="240" w:lineRule="auto"/>
              <w:ind w:right="36"/>
              <w:rPr>
                <w:rFonts w:eastAsia="Times New Roman" w:cs="Times New Roman"/>
                <w:sz w:val="20"/>
                <w:szCs w:val="20"/>
                <w:lang w:eastAsia="lt-LT"/>
              </w:rPr>
            </w:pPr>
          </w:p>
        </w:tc>
        <w:tc>
          <w:tcPr>
            <w:tcW w:w="7796" w:type="dxa"/>
            <w:tcBorders>
              <w:top w:val="single" w:sz="6" w:space="0" w:color="000000"/>
              <w:left w:val="single" w:sz="6" w:space="0" w:color="000000"/>
              <w:bottom w:val="single" w:sz="6" w:space="0" w:color="000000"/>
              <w:right w:val="single" w:sz="6" w:space="0" w:color="000000"/>
            </w:tcBorders>
          </w:tcPr>
          <w:p w:rsidR="00A71E61" w:rsidRPr="00C81354" w:rsidRDefault="001C19BA" w:rsidP="007A4A56">
            <w:pPr>
              <w:pStyle w:val="ListParagraph"/>
              <w:numPr>
                <w:ilvl w:val="0"/>
                <w:numId w:val="11"/>
              </w:numPr>
              <w:ind w:left="142" w:hanging="142"/>
              <w:jc w:val="both"/>
              <w:rPr>
                <w:rFonts w:asciiTheme="minorHAnsi" w:hAnsiTheme="minorHAnsi"/>
                <w:sz w:val="20"/>
                <w:szCs w:val="20"/>
              </w:rPr>
            </w:pPr>
            <w:r w:rsidRPr="00C81354">
              <w:rPr>
                <w:rFonts w:asciiTheme="minorHAnsi" w:hAnsiTheme="minorHAnsi"/>
                <w:sz w:val="20"/>
                <w:szCs w:val="20"/>
              </w:rPr>
              <w:t>Deginimo įrenginių bandymo metu 2012</w:t>
            </w:r>
            <w:r w:rsidR="00352EDE" w:rsidRPr="00C81354">
              <w:rPr>
                <w:rFonts w:asciiTheme="minorHAnsi" w:hAnsiTheme="minorHAnsi"/>
                <w:sz w:val="20"/>
                <w:szCs w:val="20"/>
              </w:rPr>
              <w:t xml:space="preserve"> </w:t>
            </w:r>
            <w:r w:rsidRPr="00C81354">
              <w:rPr>
                <w:rFonts w:asciiTheme="minorHAnsi" w:hAnsiTheme="minorHAnsi"/>
                <w:sz w:val="20"/>
                <w:szCs w:val="20"/>
              </w:rPr>
              <w:t xml:space="preserve">m. kovo mėn. </w:t>
            </w:r>
            <w:r w:rsidR="00C452E2">
              <w:rPr>
                <w:rFonts w:asciiTheme="minorHAnsi" w:hAnsiTheme="minorHAnsi"/>
                <w:sz w:val="20"/>
                <w:szCs w:val="20"/>
              </w:rPr>
              <w:t xml:space="preserve">nustačius, </w:t>
            </w:r>
            <w:r w:rsidR="00352EDE" w:rsidRPr="00C81354">
              <w:rPr>
                <w:rFonts w:asciiTheme="minorHAnsi" w:hAnsiTheme="minorHAnsi"/>
                <w:sz w:val="20"/>
                <w:szCs w:val="20"/>
              </w:rPr>
              <w:t xml:space="preserve">kad </w:t>
            </w:r>
            <w:r w:rsidRPr="00C81354">
              <w:rPr>
                <w:rFonts w:asciiTheme="minorHAnsi" w:hAnsiTheme="minorHAnsi"/>
                <w:sz w:val="20"/>
                <w:szCs w:val="20"/>
              </w:rPr>
              <w:t xml:space="preserve">išmestų į </w:t>
            </w:r>
            <w:r w:rsidR="00C452E2">
              <w:rPr>
                <w:rFonts w:asciiTheme="minorHAnsi" w:hAnsiTheme="minorHAnsi"/>
                <w:sz w:val="20"/>
                <w:szCs w:val="20"/>
              </w:rPr>
              <w:t>aplinką</w:t>
            </w:r>
            <w:r w:rsidRPr="00C81354">
              <w:rPr>
                <w:rFonts w:asciiTheme="minorHAnsi" w:hAnsiTheme="minorHAnsi"/>
                <w:sz w:val="20"/>
                <w:szCs w:val="20"/>
              </w:rPr>
              <w:t xml:space="preserve"> teršalų ribinė vertė 3,4 karto viršijo leistiną</w:t>
            </w:r>
            <w:r w:rsidR="00352EDE" w:rsidRPr="00C81354">
              <w:rPr>
                <w:rFonts w:asciiTheme="minorHAnsi" w:hAnsiTheme="minorHAnsi"/>
                <w:sz w:val="20"/>
                <w:szCs w:val="20"/>
              </w:rPr>
              <w:t xml:space="preserve"> normą</w:t>
            </w:r>
            <w:r w:rsidR="00352EDE" w:rsidRPr="00C01F78">
              <w:rPr>
                <w:rFonts w:asciiTheme="minorHAnsi" w:hAnsiTheme="minorHAnsi"/>
                <w:b/>
                <w:i/>
                <w:sz w:val="20"/>
                <w:szCs w:val="20"/>
              </w:rPr>
              <w:t xml:space="preserve">, nebuvo leista </w:t>
            </w:r>
            <w:r w:rsidR="00805187" w:rsidRPr="00C01F78">
              <w:rPr>
                <w:rFonts w:asciiTheme="minorHAnsi" w:hAnsiTheme="minorHAnsi"/>
                <w:b/>
                <w:i/>
                <w:sz w:val="20"/>
                <w:szCs w:val="20"/>
              </w:rPr>
              <w:t>nuolat</w:t>
            </w:r>
            <w:r w:rsidR="00A777D4" w:rsidRPr="00C01F78">
              <w:rPr>
                <w:rFonts w:asciiTheme="minorHAnsi" w:hAnsiTheme="minorHAnsi"/>
                <w:b/>
                <w:i/>
                <w:sz w:val="20"/>
                <w:szCs w:val="20"/>
              </w:rPr>
              <w:t xml:space="preserve"> naudoti</w:t>
            </w:r>
            <w:r w:rsidR="00352EDE" w:rsidRPr="00C01F78">
              <w:rPr>
                <w:rFonts w:asciiTheme="minorHAnsi" w:hAnsiTheme="minorHAnsi"/>
                <w:b/>
                <w:i/>
                <w:sz w:val="20"/>
                <w:szCs w:val="20"/>
              </w:rPr>
              <w:t xml:space="preserve"> įrengin</w:t>
            </w:r>
            <w:r w:rsidR="00805187" w:rsidRPr="00C01F78">
              <w:rPr>
                <w:rFonts w:asciiTheme="minorHAnsi" w:hAnsiTheme="minorHAnsi"/>
                <w:b/>
                <w:i/>
                <w:sz w:val="20"/>
                <w:szCs w:val="20"/>
              </w:rPr>
              <w:t>i</w:t>
            </w:r>
            <w:r w:rsidR="00352EDE" w:rsidRPr="00C01F78">
              <w:rPr>
                <w:rFonts w:asciiTheme="minorHAnsi" w:hAnsiTheme="minorHAnsi"/>
                <w:b/>
                <w:i/>
                <w:sz w:val="20"/>
                <w:szCs w:val="20"/>
              </w:rPr>
              <w:t>o</w:t>
            </w:r>
            <w:r w:rsidRPr="00C81354">
              <w:rPr>
                <w:rFonts w:asciiTheme="minorHAnsi" w:hAnsiTheme="minorHAnsi"/>
                <w:sz w:val="20"/>
                <w:szCs w:val="20"/>
              </w:rPr>
              <w:t xml:space="preserve">. </w:t>
            </w:r>
          </w:p>
          <w:p w:rsidR="0040112D" w:rsidRPr="00C81354" w:rsidRDefault="00A777D4" w:rsidP="007A4A56">
            <w:pPr>
              <w:pStyle w:val="ListParagraph"/>
              <w:numPr>
                <w:ilvl w:val="0"/>
                <w:numId w:val="11"/>
              </w:numPr>
              <w:ind w:left="142" w:hanging="142"/>
              <w:jc w:val="both"/>
              <w:rPr>
                <w:rFonts w:asciiTheme="minorHAnsi" w:hAnsiTheme="minorHAnsi"/>
                <w:sz w:val="20"/>
                <w:szCs w:val="20"/>
              </w:rPr>
            </w:pPr>
            <w:r w:rsidRPr="00C81354">
              <w:rPr>
                <w:rFonts w:asciiTheme="minorHAnsi" w:hAnsiTheme="minorHAnsi"/>
                <w:sz w:val="20"/>
                <w:szCs w:val="20"/>
              </w:rPr>
              <w:t>P</w:t>
            </w:r>
            <w:r w:rsidR="00352EDE" w:rsidRPr="00C81354">
              <w:rPr>
                <w:rFonts w:asciiTheme="minorHAnsi" w:hAnsiTheme="minorHAnsi"/>
                <w:sz w:val="20"/>
                <w:szCs w:val="20"/>
              </w:rPr>
              <w:t>avojingų atliekų deginimo įrenginį bus leista nuolat naudoti tik tuo atveju, jeigu jis atitiks visus aplinkosauginius reikalavimus.</w:t>
            </w:r>
            <w:r w:rsidR="00352EDE" w:rsidRPr="00C81354">
              <w:rPr>
                <w:rStyle w:val="FootnoteReference"/>
                <w:rFonts w:asciiTheme="minorHAnsi" w:hAnsiTheme="minorHAnsi"/>
                <w:sz w:val="20"/>
                <w:szCs w:val="20"/>
              </w:rPr>
              <w:footnoteReference w:id="7"/>
            </w:r>
            <w:r w:rsidR="00352EDE" w:rsidRPr="00C81354">
              <w:rPr>
                <w:rFonts w:asciiTheme="minorHAnsi" w:hAnsiTheme="minorHAnsi"/>
                <w:sz w:val="20"/>
                <w:szCs w:val="20"/>
              </w:rPr>
              <w:t xml:space="preserve"> </w:t>
            </w:r>
          </w:p>
        </w:tc>
      </w:tr>
      <w:tr w:rsidR="00824247" w:rsidRPr="00C81354">
        <w:trPr>
          <w:trHeight w:val="762"/>
        </w:trPr>
        <w:tc>
          <w:tcPr>
            <w:tcW w:w="2269" w:type="dxa"/>
            <w:tcBorders>
              <w:top w:val="single" w:sz="6" w:space="0" w:color="000000"/>
              <w:left w:val="single" w:sz="6" w:space="0" w:color="000000"/>
              <w:bottom w:val="single" w:sz="6" w:space="0" w:color="000000"/>
              <w:right w:val="single" w:sz="6" w:space="0" w:color="000000"/>
            </w:tcBorders>
          </w:tcPr>
          <w:p w:rsidR="00824247" w:rsidRPr="00C81354" w:rsidRDefault="00824247" w:rsidP="008C7D09">
            <w:pPr>
              <w:tabs>
                <w:tab w:val="left" w:pos="198"/>
              </w:tabs>
              <w:ind w:right="33" w:firstLine="34"/>
              <w:textAlignment w:val="baseline"/>
              <w:rPr>
                <w:rFonts w:eastAsia="Times New Roman" w:cs="Arial"/>
                <w:b/>
                <w:iCs/>
                <w:color w:val="000000"/>
                <w:sz w:val="20"/>
                <w:szCs w:val="20"/>
                <w:highlight w:val="yellow"/>
                <w:lang w:eastAsia="lt-LT"/>
              </w:rPr>
            </w:pPr>
            <w:r w:rsidRPr="00C81354">
              <w:rPr>
                <w:rFonts w:eastAsia="Times New Roman" w:cs="Arial"/>
                <w:b/>
                <w:iCs/>
                <w:color w:val="000000"/>
                <w:sz w:val="20"/>
                <w:szCs w:val="20"/>
                <w:lang w:eastAsia="lt-LT"/>
              </w:rPr>
              <w:t>VIEŠŲJŲ PIRKIMŲ TARNYBA</w:t>
            </w:r>
          </w:p>
        </w:tc>
        <w:tc>
          <w:tcPr>
            <w:tcW w:w="7796" w:type="dxa"/>
            <w:tcBorders>
              <w:top w:val="single" w:sz="6" w:space="0" w:color="000000"/>
              <w:left w:val="single" w:sz="6" w:space="0" w:color="000000"/>
              <w:bottom w:val="single" w:sz="6" w:space="0" w:color="000000"/>
              <w:right w:val="single" w:sz="6" w:space="0" w:color="000000"/>
            </w:tcBorders>
          </w:tcPr>
          <w:p w:rsidR="00AC2CB8" w:rsidRPr="00C81354" w:rsidRDefault="00A71E61" w:rsidP="007A4A56">
            <w:pPr>
              <w:pStyle w:val="ListParagraph"/>
              <w:numPr>
                <w:ilvl w:val="0"/>
                <w:numId w:val="13"/>
              </w:numPr>
              <w:ind w:left="142" w:right="34" w:hanging="142"/>
              <w:jc w:val="both"/>
              <w:rPr>
                <w:rFonts w:asciiTheme="minorHAnsi" w:hAnsiTheme="minorHAnsi"/>
                <w:sz w:val="20"/>
                <w:szCs w:val="20"/>
              </w:rPr>
            </w:pPr>
            <w:r w:rsidRPr="00C81354">
              <w:rPr>
                <w:rFonts w:asciiTheme="minorHAnsi" w:hAnsiTheme="minorHAnsi"/>
                <w:sz w:val="20"/>
                <w:szCs w:val="20"/>
              </w:rPr>
              <w:t>K</w:t>
            </w:r>
            <w:r w:rsidR="00AC2CB8" w:rsidRPr="00C81354">
              <w:rPr>
                <w:rFonts w:asciiTheme="minorHAnsi" w:hAnsiTheme="minorHAnsi"/>
                <w:sz w:val="20"/>
                <w:szCs w:val="20"/>
              </w:rPr>
              <w:t xml:space="preserve">onstatavo, kad įrangos įsigijimo </w:t>
            </w:r>
            <w:r w:rsidR="00AC2CB8" w:rsidRPr="00C01F78">
              <w:rPr>
                <w:rFonts w:asciiTheme="minorHAnsi" w:hAnsiTheme="minorHAnsi"/>
                <w:b/>
                <w:i/>
                <w:sz w:val="20"/>
                <w:szCs w:val="20"/>
              </w:rPr>
              <w:t>konkursas buvo neskaidrus</w:t>
            </w:r>
            <w:r w:rsidR="00003518">
              <w:rPr>
                <w:rFonts w:asciiTheme="minorHAnsi" w:hAnsiTheme="minorHAnsi"/>
                <w:sz w:val="20"/>
                <w:szCs w:val="20"/>
              </w:rPr>
              <w:t>. N</w:t>
            </w:r>
            <w:r w:rsidR="00AC2CB8" w:rsidRPr="00C81354">
              <w:rPr>
                <w:rFonts w:asciiTheme="minorHAnsi" w:hAnsiTheme="minorHAnsi"/>
                <w:sz w:val="20"/>
                <w:szCs w:val="20"/>
              </w:rPr>
              <w:t>ustatyta, kad įdiegus minėtų bendrovių siūlomą įrangą</w:t>
            </w:r>
            <w:r w:rsidR="00003518">
              <w:rPr>
                <w:rFonts w:asciiTheme="minorHAnsi" w:hAnsiTheme="minorHAnsi"/>
                <w:sz w:val="20"/>
                <w:szCs w:val="20"/>
              </w:rPr>
              <w:t>,</w:t>
            </w:r>
            <w:r w:rsidR="007A4A56">
              <w:rPr>
                <w:rFonts w:asciiTheme="minorHAnsi" w:hAnsiTheme="minorHAnsi"/>
                <w:sz w:val="20"/>
                <w:szCs w:val="20"/>
              </w:rPr>
              <w:t xml:space="preserve"> į aplinką būtų išmetami</w:t>
            </w:r>
            <w:r w:rsidR="00AC2CB8" w:rsidRPr="00C81354">
              <w:rPr>
                <w:rFonts w:asciiTheme="minorHAnsi" w:hAnsiTheme="minorHAnsi"/>
                <w:sz w:val="20"/>
                <w:szCs w:val="20"/>
              </w:rPr>
              <w:t xml:space="preserve"> leistinas normas</w:t>
            </w:r>
            <w:r w:rsidR="00C452E2">
              <w:rPr>
                <w:rFonts w:asciiTheme="minorHAnsi" w:hAnsiTheme="minorHAnsi"/>
                <w:sz w:val="20"/>
                <w:szCs w:val="20"/>
              </w:rPr>
              <w:t xml:space="preserve"> viršijantys</w:t>
            </w:r>
            <w:r w:rsidR="00003518">
              <w:rPr>
                <w:rFonts w:asciiTheme="minorHAnsi" w:hAnsiTheme="minorHAnsi"/>
                <w:sz w:val="20"/>
                <w:szCs w:val="20"/>
              </w:rPr>
              <w:t>,</w:t>
            </w:r>
            <w:r w:rsidR="00C452E2">
              <w:rPr>
                <w:rFonts w:asciiTheme="minorHAnsi" w:hAnsiTheme="minorHAnsi"/>
                <w:sz w:val="20"/>
                <w:szCs w:val="20"/>
              </w:rPr>
              <w:t xml:space="preserve"> vėžį sukeliančių</w:t>
            </w:r>
            <w:r w:rsidRPr="00C81354">
              <w:rPr>
                <w:rFonts w:asciiTheme="minorHAnsi" w:hAnsiTheme="minorHAnsi"/>
                <w:sz w:val="20"/>
                <w:szCs w:val="20"/>
              </w:rPr>
              <w:t xml:space="preserve"> medžiagų</w:t>
            </w:r>
            <w:r w:rsidR="00003518">
              <w:rPr>
                <w:rFonts w:asciiTheme="minorHAnsi" w:hAnsiTheme="minorHAnsi"/>
                <w:sz w:val="20"/>
                <w:szCs w:val="20"/>
              </w:rPr>
              <w:t>,</w:t>
            </w:r>
            <w:r w:rsidR="00C452E2">
              <w:rPr>
                <w:rFonts w:asciiTheme="minorHAnsi" w:hAnsiTheme="minorHAnsi"/>
                <w:sz w:val="20"/>
                <w:szCs w:val="20"/>
              </w:rPr>
              <w:t xml:space="preserve"> kiekiai. </w:t>
            </w:r>
            <w:r w:rsidR="00AC2CB8" w:rsidRPr="00C81354">
              <w:rPr>
                <w:rStyle w:val="FootnoteReference"/>
                <w:rFonts w:asciiTheme="minorHAnsi" w:hAnsiTheme="minorHAnsi"/>
                <w:sz w:val="20"/>
                <w:szCs w:val="20"/>
              </w:rPr>
              <w:footnoteReference w:id="8"/>
            </w:r>
          </w:p>
        </w:tc>
      </w:tr>
    </w:tbl>
    <w:p w:rsidR="0011622B" w:rsidRDefault="0011622B" w:rsidP="00C81354">
      <w:pPr>
        <w:spacing w:after="0" w:line="240" w:lineRule="auto"/>
        <w:rPr>
          <w:rFonts w:ascii="Times New Roman" w:eastAsia="Times New Roman" w:hAnsi="Times New Roman" w:cs="Times New Roman"/>
          <w:b/>
          <w:bCs/>
          <w:sz w:val="24"/>
          <w:szCs w:val="24"/>
          <w:lang w:eastAsia="lt-LT"/>
        </w:rPr>
      </w:pPr>
    </w:p>
    <w:p w:rsidR="007A4A56" w:rsidRDefault="007A4A56">
      <w:pPr>
        <w:rPr>
          <w:rFonts w:ascii="Times New Roman" w:eastAsia="Times New Roman" w:hAnsi="Times New Roman" w:cs="Times New Roman"/>
          <w:b/>
          <w:bCs/>
          <w:sz w:val="24"/>
          <w:szCs w:val="24"/>
          <w:lang w:eastAsia="lt-LT"/>
        </w:rPr>
      </w:pPr>
    </w:p>
    <w:p w:rsidR="00B3728A" w:rsidRPr="00B3728A" w:rsidRDefault="00B3728A" w:rsidP="00B3728A">
      <w:pPr>
        <w:spacing w:after="0"/>
        <w:rPr>
          <w:rFonts w:eastAsia="Times New Roman" w:cs="Times New Roman"/>
          <w:b/>
          <w:bCs/>
          <w:szCs w:val="20"/>
          <w:lang w:eastAsia="lt-LT"/>
        </w:rPr>
      </w:pPr>
      <w:r w:rsidRPr="00B3728A">
        <w:rPr>
          <w:rFonts w:eastAsia="Times New Roman" w:cs="Times New Roman"/>
          <w:b/>
          <w:bCs/>
          <w:szCs w:val="20"/>
          <w:lang w:eastAsia="lt-LT"/>
        </w:rPr>
        <w:lastRenderedPageBreak/>
        <w:t>EKONOMINĖ-SOCIALINĖ APLINKA</w:t>
      </w:r>
    </w:p>
    <w:tbl>
      <w:tblPr>
        <w:tblStyle w:val="TableGrid"/>
        <w:tblpPr w:leftFromText="180" w:rightFromText="180" w:horzAnchor="margin" w:tblpXSpec="center" w:tblpY="570"/>
        <w:tblW w:w="10093" w:type="dxa"/>
        <w:tblLook w:val="04A0" w:firstRow="1" w:lastRow="0" w:firstColumn="1" w:lastColumn="0" w:noHBand="0" w:noVBand="1"/>
      </w:tblPr>
      <w:tblGrid>
        <w:gridCol w:w="5529"/>
        <w:gridCol w:w="4564"/>
      </w:tblGrid>
      <w:tr w:rsidR="007A4A56" w:rsidRPr="009F1DC4" w:rsidTr="00553576">
        <w:tc>
          <w:tcPr>
            <w:tcW w:w="10093" w:type="dxa"/>
            <w:gridSpan w:val="2"/>
            <w:shd w:val="clear" w:color="auto" w:fill="64A643"/>
          </w:tcPr>
          <w:p w:rsidR="007A4A56" w:rsidRPr="007A4A56" w:rsidRDefault="007A4A56" w:rsidP="00553576">
            <w:pPr>
              <w:pStyle w:val="ListParagraph"/>
              <w:ind w:left="34"/>
              <w:jc w:val="center"/>
              <w:rPr>
                <w:rFonts w:asciiTheme="minorHAnsi" w:hAnsiTheme="minorHAnsi"/>
                <w:b/>
                <w:sz w:val="22"/>
                <w:szCs w:val="22"/>
              </w:rPr>
            </w:pPr>
            <w:r w:rsidRPr="007A4A56">
              <w:rPr>
                <w:rFonts w:asciiTheme="minorHAnsi" w:hAnsiTheme="minorHAnsi"/>
                <w:b/>
                <w:sz w:val="22"/>
                <w:szCs w:val="22"/>
              </w:rPr>
              <w:t>EKONOMINĖS – SOCIALINĖS APLINKOS VERTINIMAS</w:t>
            </w:r>
          </w:p>
        </w:tc>
      </w:tr>
      <w:tr w:rsidR="007A4A56" w:rsidTr="00553576">
        <w:tc>
          <w:tcPr>
            <w:tcW w:w="5529" w:type="dxa"/>
            <w:shd w:val="clear" w:color="auto" w:fill="BEE898"/>
          </w:tcPr>
          <w:p w:rsidR="007A4A56" w:rsidRPr="007A4A56" w:rsidRDefault="007A4A56" w:rsidP="00553576">
            <w:pPr>
              <w:pStyle w:val="ListParagraph"/>
              <w:ind w:left="-113"/>
              <w:jc w:val="center"/>
              <w:rPr>
                <w:rFonts w:asciiTheme="minorHAnsi" w:hAnsiTheme="minorHAnsi"/>
                <w:b/>
                <w:sz w:val="22"/>
                <w:szCs w:val="22"/>
              </w:rPr>
            </w:pPr>
            <w:r w:rsidRPr="007A4A56">
              <w:rPr>
                <w:rFonts w:asciiTheme="minorHAnsi" w:hAnsiTheme="minorHAnsi"/>
                <w:b/>
                <w:sz w:val="22"/>
                <w:szCs w:val="22"/>
              </w:rPr>
              <w:t>Šiaulių rajono savivaldybė</w:t>
            </w:r>
          </w:p>
        </w:tc>
        <w:tc>
          <w:tcPr>
            <w:tcW w:w="4564" w:type="dxa"/>
            <w:shd w:val="clear" w:color="auto" w:fill="BEE898"/>
          </w:tcPr>
          <w:p w:rsidR="007A4A56" w:rsidRPr="007A4A56" w:rsidRDefault="007A4A56" w:rsidP="00553576">
            <w:pPr>
              <w:pStyle w:val="ListParagraph"/>
              <w:ind w:left="34"/>
              <w:jc w:val="center"/>
              <w:rPr>
                <w:rFonts w:asciiTheme="minorHAnsi" w:hAnsiTheme="minorHAnsi"/>
                <w:b/>
                <w:sz w:val="22"/>
                <w:szCs w:val="22"/>
              </w:rPr>
            </w:pPr>
            <w:r w:rsidRPr="007A4A56">
              <w:rPr>
                <w:rFonts w:asciiTheme="minorHAnsi" w:hAnsiTheme="minorHAnsi"/>
                <w:b/>
                <w:sz w:val="22"/>
                <w:szCs w:val="22"/>
              </w:rPr>
              <w:t>Investuotojas (UAB „</w:t>
            </w:r>
            <w:proofErr w:type="spellStart"/>
            <w:r w:rsidRPr="007A4A56">
              <w:rPr>
                <w:rFonts w:asciiTheme="minorHAnsi" w:hAnsiTheme="minorHAnsi"/>
                <w:b/>
                <w:sz w:val="22"/>
                <w:szCs w:val="22"/>
              </w:rPr>
              <w:t>Toksika</w:t>
            </w:r>
            <w:proofErr w:type="spellEnd"/>
            <w:r w:rsidRPr="007A4A56">
              <w:rPr>
                <w:rFonts w:asciiTheme="minorHAnsi" w:hAnsiTheme="minorHAnsi"/>
                <w:b/>
                <w:sz w:val="22"/>
                <w:szCs w:val="22"/>
              </w:rPr>
              <w:t>“)</w:t>
            </w:r>
          </w:p>
        </w:tc>
      </w:tr>
      <w:tr w:rsidR="007A4A56" w:rsidTr="00553576">
        <w:tc>
          <w:tcPr>
            <w:tcW w:w="10093" w:type="dxa"/>
            <w:gridSpan w:val="2"/>
            <w:shd w:val="clear" w:color="auto" w:fill="D0CECE" w:themeFill="background2" w:themeFillShade="E6"/>
          </w:tcPr>
          <w:p w:rsidR="007A4A56" w:rsidRPr="007A4A56" w:rsidRDefault="007A4A56" w:rsidP="00553576">
            <w:pPr>
              <w:pStyle w:val="ListParagraph"/>
              <w:ind w:left="-397" w:firstLine="431"/>
              <w:jc w:val="center"/>
              <w:rPr>
                <w:rFonts w:asciiTheme="minorHAnsi" w:hAnsiTheme="minorHAnsi"/>
                <w:b/>
                <w:i/>
                <w:sz w:val="22"/>
                <w:szCs w:val="22"/>
              </w:rPr>
            </w:pPr>
            <w:r w:rsidRPr="007A4A56">
              <w:rPr>
                <w:rFonts w:asciiTheme="minorHAnsi" w:hAnsiTheme="minorHAnsi"/>
                <w:b/>
                <w:i/>
                <w:sz w:val="22"/>
                <w:szCs w:val="22"/>
              </w:rPr>
              <w:t>INVESTICIJOS – investicijos į pavojingų atliekų deginimo gamyklą didina investicijų lygį ir skatina naudoti modernias technologijas</w:t>
            </w:r>
          </w:p>
        </w:tc>
      </w:tr>
      <w:tr w:rsidR="007A4A56" w:rsidTr="00553576">
        <w:tc>
          <w:tcPr>
            <w:tcW w:w="5529" w:type="dxa"/>
          </w:tcPr>
          <w:p w:rsidR="007A4A56" w:rsidRPr="007A4A56" w:rsidRDefault="007A4A56" w:rsidP="00553576">
            <w:pPr>
              <w:pStyle w:val="ListParagraph"/>
              <w:ind w:left="0"/>
              <w:rPr>
                <w:rFonts w:asciiTheme="minorHAnsi" w:hAnsiTheme="minorHAnsi"/>
                <w:i/>
                <w:sz w:val="20"/>
                <w:szCs w:val="20"/>
              </w:rPr>
            </w:pPr>
            <w:r w:rsidRPr="007A4A56">
              <w:rPr>
                <w:rFonts w:asciiTheme="minorHAnsi" w:hAnsiTheme="minorHAnsi"/>
                <w:i/>
                <w:sz w:val="20"/>
                <w:szCs w:val="20"/>
              </w:rPr>
              <w:t>Koks investicijų lygis savivaldybėje?</w:t>
            </w:r>
          </w:p>
          <w:p w:rsidR="007A4A56" w:rsidRPr="007A4A56" w:rsidRDefault="007A4A56" w:rsidP="00553576">
            <w:pPr>
              <w:pStyle w:val="ListParagraph"/>
              <w:numPr>
                <w:ilvl w:val="0"/>
                <w:numId w:val="25"/>
              </w:numPr>
              <w:ind w:left="283"/>
              <w:jc w:val="both"/>
              <w:rPr>
                <w:rFonts w:asciiTheme="minorHAnsi" w:hAnsiTheme="minorHAnsi"/>
                <w:sz w:val="20"/>
                <w:szCs w:val="20"/>
              </w:rPr>
            </w:pPr>
            <w:r w:rsidRPr="007A4A56">
              <w:rPr>
                <w:rFonts w:asciiTheme="minorHAnsi" w:hAnsiTheme="minorHAnsi"/>
                <w:b/>
                <w:sz w:val="20"/>
                <w:szCs w:val="20"/>
              </w:rPr>
              <w:t xml:space="preserve">Materialinės investicijos </w:t>
            </w:r>
            <w:r w:rsidRPr="007A4A56">
              <w:rPr>
                <w:rFonts w:asciiTheme="minorHAnsi" w:hAnsiTheme="minorHAnsi"/>
                <w:sz w:val="20"/>
                <w:szCs w:val="20"/>
              </w:rPr>
              <w:t xml:space="preserve">Šiaulių rajono savivaldybėje </w:t>
            </w:r>
            <w:r w:rsidRPr="007A4A56">
              <w:rPr>
                <w:rFonts w:asciiTheme="minorHAnsi" w:hAnsiTheme="minorHAnsi"/>
                <w:sz w:val="20"/>
                <w:szCs w:val="20"/>
                <w:lang w:val="fr-FR"/>
              </w:rPr>
              <w:t xml:space="preserve">2013m. </w:t>
            </w:r>
            <w:proofErr w:type="spellStart"/>
            <w:r w:rsidRPr="007A4A56">
              <w:rPr>
                <w:rFonts w:asciiTheme="minorHAnsi" w:hAnsiTheme="minorHAnsi"/>
                <w:sz w:val="20"/>
                <w:szCs w:val="20"/>
                <w:lang w:val="fr-FR"/>
              </w:rPr>
              <w:t>buvo</w:t>
            </w:r>
            <w:proofErr w:type="spellEnd"/>
            <w:r w:rsidRPr="007A4A56">
              <w:rPr>
                <w:rFonts w:asciiTheme="minorHAnsi" w:hAnsiTheme="minorHAnsi"/>
                <w:sz w:val="20"/>
                <w:szCs w:val="20"/>
                <w:lang w:val="fr-FR"/>
              </w:rPr>
              <w:t xml:space="preserve">  60,560 mln. </w:t>
            </w:r>
            <w:proofErr w:type="spellStart"/>
            <w:r w:rsidRPr="007A4A56">
              <w:rPr>
                <w:rFonts w:asciiTheme="minorHAnsi" w:hAnsiTheme="minorHAnsi"/>
                <w:sz w:val="20"/>
                <w:szCs w:val="20"/>
                <w:lang w:val="fr-FR"/>
              </w:rPr>
              <w:t>eurų</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i/>
                <w:sz w:val="20"/>
                <w:szCs w:val="20"/>
                <w:lang w:val="fr-FR"/>
              </w:rPr>
              <w:t>vidutiniškai</w:t>
            </w:r>
            <w:proofErr w:type="spellEnd"/>
            <w:r w:rsidRPr="007A4A56">
              <w:rPr>
                <w:rFonts w:asciiTheme="minorHAnsi" w:hAnsiTheme="minorHAnsi"/>
                <w:i/>
                <w:sz w:val="20"/>
                <w:szCs w:val="20"/>
                <w:lang w:val="fr-FR"/>
              </w:rPr>
              <w:t xml:space="preserve"> </w:t>
            </w:r>
            <w:proofErr w:type="spellStart"/>
            <w:r w:rsidRPr="007A4A56">
              <w:rPr>
                <w:rFonts w:asciiTheme="minorHAnsi" w:hAnsiTheme="minorHAnsi"/>
                <w:i/>
                <w:sz w:val="20"/>
                <w:szCs w:val="20"/>
                <w:lang w:val="fr-FR"/>
              </w:rPr>
              <w:t>vienai</w:t>
            </w:r>
            <w:proofErr w:type="spellEnd"/>
            <w:r w:rsidRPr="007A4A56">
              <w:rPr>
                <w:rFonts w:asciiTheme="minorHAnsi" w:hAnsiTheme="minorHAnsi"/>
                <w:i/>
                <w:sz w:val="20"/>
                <w:szCs w:val="20"/>
                <w:lang w:val="fr-FR"/>
              </w:rPr>
              <w:t xml:space="preserve"> </w:t>
            </w:r>
            <w:proofErr w:type="spellStart"/>
            <w:r w:rsidRPr="007A4A56">
              <w:rPr>
                <w:rFonts w:asciiTheme="minorHAnsi" w:hAnsiTheme="minorHAnsi"/>
                <w:i/>
                <w:sz w:val="20"/>
                <w:szCs w:val="20"/>
                <w:lang w:val="fr-FR"/>
              </w:rPr>
              <w:t>savivaldybei</w:t>
            </w:r>
            <w:proofErr w:type="spellEnd"/>
            <w:r w:rsidRPr="007A4A56">
              <w:rPr>
                <w:rFonts w:asciiTheme="minorHAnsi" w:hAnsiTheme="minorHAnsi"/>
                <w:i/>
                <w:sz w:val="20"/>
                <w:szCs w:val="20"/>
                <w:lang w:val="fr-FR"/>
              </w:rPr>
              <w:t xml:space="preserve"> </w:t>
            </w:r>
            <w:proofErr w:type="spellStart"/>
            <w:r w:rsidRPr="007A4A56">
              <w:rPr>
                <w:rFonts w:asciiTheme="minorHAnsi" w:hAnsiTheme="minorHAnsi"/>
                <w:i/>
                <w:sz w:val="20"/>
                <w:szCs w:val="20"/>
                <w:lang w:val="fr-FR"/>
              </w:rPr>
              <w:t>tenka</w:t>
            </w:r>
            <w:proofErr w:type="spellEnd"/>
            <w:r w:rsidRPr="007A4A56">
              <w:rPr>
                <w:rFonts w:asciiTheme="minorHAnsi" w:hAnsiTheme="minorHAnsi"/>
                <w:i/>
                <w:sz w:val="20"/>
                <w:szCs w:val="20"/>
                <w:lang w:val="fr-FR"/>
              </w:rPr>
              <w:t xml:space="preserve"> 85,859 mln. </w:t>
            </w:r>
            <w:proofErr w:type="spellStart"/>
            <w:r w:rsidRPr="007A4A56">
              <w:rPr>
                <w:rFonts w:asciiTheme="minorHAnsi" w:hAnsiTheme="minorHAnsi"/>
                <w:i/>
                <w:sz w:val="20"/>
                <w:szCs w:val="20"/>
                <w:lang w:val="fr-FR"/>
              </w:rPr>
              <w:t>eur</w:t>
            </w:r>
            <w:proofErr w:type="spellEnd"/>
            <w:r w:rsidRPr="007A4A56">
              <w:rPr>
                <w:rFonts w:asciiTheme="minorHAnsi" w:hAnsiTheme="minorHAnsi"/>
                <w:i/>
                <w:sz w:val="20"/>
                <w:szCs w:val="20"/>
              </w:rPr>
              <w:t>ų materialinių investicijų</w:t>
            </w:r>
            <w:r w:rsidRPr="007A4A56">
              <w:rPr>
                <w:rFonts w:asciiTheme="minorHAnsi" w:hAnsiTheme="minorHAnsi"/>
                <w:sz w:val="20"/>
                <w:szCs w:val="20"/>
              </w:rPr>
              <w:t xml:space="preserve">); bendras investicijų lygis per </w:t>
            </w:r>
            <w:r w:rsidRPr="007A4A56">
              <w:rPr>
                <w:rFonts w:asciiTheme="minorHAnsi" w:hAnsiTheme="minorHAnsi"/>
                <w:sz w:val="20"/>
                <w:szCs w:val="20"/>
                <w:lang w:val="fr-FR"/>
              </w:rPr>
              <w:t>2006-2013 m. i</w:t>
            </w:r>
            <w:proofErr w:type="spellStart"/>
            <w:r w:rsidRPr="007A4A56">
              <w:rPr>
                <w:rFonts w:asciiTheme="minorHAnsi" w:hAnsiTheme="minorHAnsi"/>
                <w:sz w:val="20"/>
                <w:szCs w:val="20"/>
              </w:rPr>
              <w:t>šaugo</w:t>
            </w:r>
            <w:proofErr w:type="spellEnd"/>
            <w:r w:rsidRPr="007A4A56">
              <w:rPr>
                <w:rFonts w:asciiTheme="minorHAnsi" w:hAnsiTheme="minorHAnsi"/>
                <w:sz w:val="20"/>
                <w:szCs w:val="20"/>
              </w:rPr>
              <w:t xml:space="preserve"> </w:t>
            </w:r>
            <w:r w:rsidRPr="007A4A56">
              <w:rPr>
                <w:rFonts w:asciiTheme="minorHAnsi" w:hAnsiTheme="minorHAnsi"/>
                <w:sz w:val="20"/>
                <w:szCs w:val="20"/>
                <w:lang w:val="fr-FR"/>
              </w:rPr>
              <w:t xml:space="preserve">0,2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60,447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60,560 mln.</w:t>
            </w:r>
            <w:r w:rsidRPr="007A4A56">
              <w:rPr>
                <w:rFonts w:asciiTheme="minorHAnsi" w:hAnsiTheme="minorHAnsi"/>
                <w:sz w:val="20"/>
                <w:szCs w:val="20"/>
              </w:rPr>
              <w:t xml:space="preserve"> eurų. </w:t>
            </w:r>
            <w:r w:rsidRPr="007A4A56">
              <w:rPr>
                <w:rFonts w:asciiTheme="minorHAnsi" w:hAnsiTheme="minorHAnsi"/>
                <w:sz w:val="20"/>
                <w:szCs w:val="20"/>
                <w:lang w:val="fr-FR"/>
              </w:rPr>
              <w:t xml:space="preserve">2006-2013 m. </w:t>
            </w:r>
            <w:r w:rsidRPr="007A4A56">
              <w:rPr>
                <w:rFonts w:asciiTheme="minorHAnsi" w:hAnsiTheme="minorHAnsi"/>
                <w:sz w:val="20"/>
                <w:szCs w:val="20"/>
              </w:rPr>
              <w:t xml:space="preserve">bendras sukauptų materialinių investicijų kiekis savivaldybėje buvo 413,444 mln. </w:t>
            </w:r>
            <w:proofErr w:type="spellStart"/>
            <w:r w:rsidRPr="007A4A56">
              <w:rPr>
                <w:rFonts w:asciiTheme="minorHAnsi" w:hAnsiTheme="minorHAnsi"/>
                <w:sz w:val="20"/>
                <w:szCs w:val="20"/>
              </w:rPr>
              <w:t>eur</w:t>
            </w:r>
            <w:proofErr w:type="spellEnd"/>
            <w:r w:rsidRPr="007A4A56">
              <w:rPr>
                <w:rFonts w:asciiTheme="minorHAnsi" w:hAnsiTheme="minorHAnsi"/>
                <w:sz w:val="20"/>
                <w:szCs w:val="20"/>
                <w:lang w:val="fr-FR"/>
              </w:rPr>
              <w:t>ų (</w:t>
            </w:r>
            <w:proofErr w:type="spellStart"/>
            <w:r w:rsidRPr="007A4A56">
              <w:rPr>
                <w:rFonts w:asciiTheme="minorHAnsi" w:hAnsiTheme="minorHAnsi"/>
                <w:sz w:val="20"/>
                <w:szCs w:val="20"/>
                <w:lang w:val="fr-FR"/>
              </w:rPr>
              <w:t>vidutiniškai</w:t>
            </w:r>
            <w:proofErr w:type="spellEnd"/>
            <w:r w:rsidRPr="007A4A56">
              <w:rPr>
                <w:rFonts w:asciiTheme="minorHAnsi" w:hAnsiTheme="minorHAnsi"/>
                <w:sz w:val="20"/>
                <w:szCs w:val="20"/>
                <w:lang w:val="fr-FR"/>
              </w:rPr>
              <w:t xml:space="preserve"> per </w:t>
            </w:r>
            <w:proofErr w:type="spellStart"/>
            <w:r w:rsidRPr="007A4A56">
              <w:rPr>
                <w:rFonts w:asciiTheme="minorHAnsi" w:hAnsiTheme="minorHAnsi"/>
                <w:sz w:val="20"/>
                <w:szCs w:val="20"/>
                <w:lang w:val="fr-FR"/>
              </w:rPr>
              <w:t>vienus</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metus</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investuota</w:t>
            </w:r>
            <w:proofErr w:type="spellEnd"/>
            <w:r w:rsidRPr="007A4A56">
              <w:rPr>
                <w:rFonts w:asciiTheme="minorHAnsi" w:hAnsiTheme="minorHAnsi"/>
                <w:sz w:val="20"/>
                <w:szCs w:val="20"/>
                <w:lang w:val="fr-FR"/>
              </w:rPr>
              <w:t xml:space="preserve"> 51,681 </w:t>
            </w:r>
            <w:r w:rsidRPr="007A4A56">
              <w:rPr>
                <w:rFonts w:asciiTheme="minorHAnsi" w:hAnsiTheme="minorHAnsi"/>
                <w:sz w:val="20"/>
                <w:szCs w:val="20"/>
              </w:rPr>
              <w:t xml:space="preserve">mln. eurų); </w:t>
            </w:r>
          </w:p>
          <w:p w:rsidR="007A4A56" w:rsidRPr="007A4A56" w:rsidRDefault="007A4A56" w:rsidP="00553576">
            <w:pPr>
              <w:pStyle w:val="ListParagraph"/>
              <w:numPr>
                <w:ilvl w:val="0"/>
                <w:numId w:val="25"/>
              </w:numPr>
              <w:ind w:left="283"/>
              <w:jc w:val="both"/>
              <w:rPr>
                <w:rFonts w:asciiTheme="minorHAnsi" w:hAnsiTheme="minorHAnsi"/>
                <w:sz w:val="20"/>
                <w:szCs w:val="20"/>
              </w:rPr>
            </w:pPr>
            <w:r w:rsidRPr="007A4A56">
              <w:rPr>
                <w:rFonts w:asciiTheme="minorHAnsi" w:hAnsiTheme="minorHAnsi"/>
                <w:b/>
                <w:sz w:val="20"/>
                <w:szCs w:val="20"/>
              </w:rPr>
              <w:t xml:space="preserve">Materialinės investicijos, tenkančios vienam gyventojui, </w:t>
            </w:r>
            <w:r w:rsidRPr="007A4A56">
              <w:rPr>
                <w:rFonts w:asciiTheme="minorHAnsi" w:hAnsiTheme="minorHAnsi"/>
                <w:sz w:val="20"/>
                <w:szCs w:val="20"/>
              </w:rPr>
              <w:t xml:space="preserve">Šiaulių rajono </w:t>
            </w:r>
            <w:proofErr w:type="spellStart"/>
            <w:r w:rsidRPr="007A4A56">
              <w:rPr>
                <w:rFonts w:asciiTheme="minorHAnsi" w:hAnsiTheme="minorHAnsi"/>
                <w:sz w:val="20"/>
                <w:szCs w:val="20"/>
              </w:rPr>
              <w:t>savilvaldybėje</w:t>
            </w:r>
            <w:proofErr w:type="spellEnd"/>
            <w:r w:rsidRPr="007A4A56">
              <w:rPr>
                <w:rFonts w:asciiTheme="minorHAnsi" w:hAnsiTheme="minorHAnsi"/>
                <w:sz w:val="20"/>
                <w:szCs w:val="20"/>
              </w:rPr>
              <w:t xml:space="preserve"> </w:t>
            </w:r>
            <w:r w:rsidRPr="007A4A56">
              <w:rPr>
                <w:rFonts w:asciiTheme="minorHAnsi" w:hAnsiTheme="minorHAnsi"/>
                <w:sz w:val="20"/>
                <w:szCs w:val="20"/>
                <w:lang w:val="en-US"/>
              </w:rPr>
              <w:t xml:space="preserve">2013 m. </w:t>
            </w:r>
            <w:proofErr w:type="spellStart"/>
            <w:r w:rsidRPr="007A4A56">
              <w:rPr>
                <w:rFonts w:asciiTheme="minorHAnsi" w:hAnsiTheme="minorHAnsi"/>
                <w:sz w:val="20"/>
                <w:szCs w:val="20"/>
                <w:lang w:val="en-US"/>
              </w:rPr>
              <w:t>buvo</w:t>
            </w:r>
            <w:proofErr w:type="spellEnd"/>
            <w:r w:rsidRPr="007A4A56">
              <w:rPr>
                <w:rFonts w:asciiTheme="minorHAnsi" w:hAnsiTheme="minorHAnsi"/>
                <w:sz w:val="20"/>
                <w:szCs w:val="20"/>
                <w:lang w:val="en-US"/>
              </w:rPr>
              <w:t xml:space="preserve"> </w:t>
            </w:r>
            <w:r w:rsidRPr="007A4A56">
              <w:rPr>
                <w:rFonts w:asciiTheme="minorHAnsi" w:hAnsiTheme="minorHAnsi"/>
                <w:sz w:val="20"/>
                <w:szCs w:val="20"/>
                <w:lang w:val="fr-FR"/>
              </w:rPr>
              <w:t xml:space="preserve">1 032 </w:t>
            </w:r>
            <w:proofErr w:type="spellStart"/>
            <w:r w:rsidRPr="007A4A56">
              <w:rPr>
                <w:rFonts w:asciiTheme="minorHAnsi" w:hAnsiTheme="minorHAnsi"/>
                <w:sz w:val="20"/>
                <w:szCs w:val="20"/>
                <w:lang w:val="fr-FR"/>
              </w:rPr>
              <w:t>eurai</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i/>
                <w:sz w:val="20"/>
                <w:szCs w:val="20"/>
                <w:lang w:val="fr-FR"/>
              </w:rPr>
              <w:t>šalyje</w:t>
            </w:r>
            <w:proofErr w:type="spellEnd"/>
            <w:r w:rsidRPr="007A4A56">
              <w:rPr>
                <w:rFonts w:asciiTheme="minorHAnsi" w:hAnsiTheme="minorHAnsi"/>
                <w:i/>
                <w:sz w:val="20"/>
                <w:szCs w:val="20"/>
                <w:lang w:val="fr-FR"/>
              </w:rPr>
              <w:t xml:space="preserve"> – 1 742 </w:t>
            </w:r>
            <w:proofErr w:type="spellStart"/>
            <w:r w:rsidRPr="007A4A56">
              <w:rPr>
                <w:rFonts w:asciiTheme="minorHAnsi" w:hAnsiTheme="minorHAnsi"/>
                <w:i/>
                <w:sz w:val="20"/>
                <w:szCs w:val="20"/>
                <w:lang w:val="fr-FR"/>
              </w:rPr>
              <w:t>eurai</w:t>
            </w:r>
            <w:proofErr w:type="spellEnd"/>
            <w:r w:rsidRPr="007A4A56">
              <w:rPr>
                <w:rFonts w:asciiTheme="minorHAnsi" w:hAnsiTheme="minorHAnsi"/>
                <w:sz w:val="20"/>
                <w:szCs w:val="20"/>
              </w:rPr>
              <w:t xml:space="preserve">); investicijos, tenkančios vienam gyventojui, savivaldybėje </w:t>
            </w:r>
            <w:r w:rsidRPr="007A4A56">
              <w:rPr>
                <w:rFonts w:asciiTheme="minorHAnsi" w:hAnsiTheme="minorHAnsi"/>
                <w:sz w:val="20"/>
                <w:szCs w:val="20"/>
                <w:lang w:val="fr-FR"/>
              </w:rPr>
              <w:t>2004-2013 m. i</w:t>
            </w:r>
            <w:proofErr w:type="spellStart"/>
            <w:r w:rsidRPr="007A4A56">
              <w:rPr>
                <w:rFonts w:asciiTheme="minorHAnsi" w:hAnsiTheme="minorHAnsi"/>
                <w:sz w:val="20"/>
                <w:szCs w:val="20"/>
              </w:rPr>
              <w:t>šaugo</w:t>
            </w:r>
            <w:proofErr w:type="spellEnd"/>
            <w:r w:rsidRPr="007A4A56">
              <w:rPr>
                <w:rFonts w:asciiTheme="minorHAnsi" w:hAnsiTheme="minorHAnsi"/>
                <w:sz w:val="20"/>
                <w:szCs w:val="20"/>
              </w:rPr>
              <w:t xml:space="preserve"> </w:t>
            </w:r>
            <w:r w:rsidRPr="007A4A56">
              <w:rPr>
                <w:rFonts w:asciiTheme="minorHAnsi" w:hAnsiTheme="minorHAnsi"/>
                <w:sz w:val="20"/>
                <w:szCs w:val="20"/>
                <w:lang w:val="fr-FR"/>
              </w:rPr>
              <w:t xml:space="preserve">152,3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409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1 032 </w:t>
            </w:r>
            <w:proofErr w:type="spellStart"/>
            <w:r w:rsidRPr="007A4A56">
              <w:rPr>
                <w:rFonts w:asciiTheme="minorHAnsi" w:hAnsiTheme="minorHAnsi"/>
                <w:sz w:val="20"/>
                <w:szCs w:val="20"/>
                <w:lang w:val="fr-FR"/>
              </w:rPr>
              <w:t>eur</w:t>
            </w:r>
            <w:proofErr w:type="spellEnd"/>
            <w:r w:rsidRPr="007A4A56">
              <w:rPr>
                <w:rFonts w:asciiTheme="minorHAnsi" w:hAnsiTheme="minorHAnsi"/>
                <w:sz w:val="20"/>
                <w:szCs w:val="20"/>
              </w:rPr>
              <w:t xml:space="preserve">ai. </w:t>
            </w:r>
          </w:p>
          <w:p w:rsidR="007A4A56" w:rsidRPr="007A4A56" w:rsidRDefault="007A4A56" w:rsidP="00553576">
            <w:pPr>
              <w:pStyle w:val="ListParagraph"/>
              <w:ind w:left="34"/>
              <w:rPr>
                <w:rFonts w:asciiTheme="minorHAnsi" w:hAnsiTheme="minorHAnsi"/>
                <w:b/>
                <w:u w:val="single"/>
              </w:rPr>
            </w:pPr>
          </w:p>
          <w:p w:rsidR="007A4A56" w:rsidRPr="00B3728A" w:rsidRDefault="007A4A56" w:rsidP="00B3728A">
            <w:pPr>
              <w:rPr>
                <w:b/>
                <w:u w:val="single"/>
              </w:rPr>
            </w:pPr>
          </w:p>
          <w:p w:rsidR="007A4A56" w:rsidRPr="007A4A56" w:rsidRDefault="007A4A56" w:rsidP="00553576">
            <w:pPr>
              <w:rPr>
                <w:b/>
                <w:u w:val="single"/>
              </w:rPr>
            </w:pPr>
          </w:p>
        </w:tc>
        <w:tc>
          <w:tcPr>
            <w:tcW w:w="4564" w:type="dxa"/>
          </w:tcPr>
          <w:p w:rsidR="007A4A56" w:rsidRPr="007A4A56" w:rsidRDefault="007A4A56" w:rsidP="00553576">
            <w:pPr>
              <w:pStyle w:val="ListParagraph"/>
              <w:ind w:left="34"/>
              <w:jc w:val="both"/>
              <w:rPr>
                <w:rFonts w:asciiTheme="minorHAnsi" w:hAnsiTheme="minorHAnsi"/>
                <w:i/>
                <w:sz w:val="20"/>
                <w:szCs w:val="20"/>
              </w:rPr>
            </w:pPr>
            <w:r w:rsidRPr="007A4A56">
              <w:rPr>
                <w:rFonts w:asciiTheme="minorHAnsi" w:hAnsiTheme="minorHAnsi"/>
                <w:i/>
                <w:sz w:val="20"/>
                <w:szCs w:val="20"/>
              </w:rPr>
              <w:t xml:space="preserve">Kiek investuota į pavojingų atliekų deginimo gamyklą Šiaulių raj.? </w:t>
            </w:r>
          </w:p>
          <w:p w:rsidR="007A4A56" w:rsidRPr="007A4A56" w:rsidRDefault="007A4A56" w:rsidP="00553576">
            <w:pPr>
              <w:pStyle w:val="ListParagraph"/>
              <w:numPr>
                <w:ilvl w:val="0"/>
                <w:numId w:val="29"/>
              </w:numPr>
              <w:ind w:left="317"/>
              <w:jc w:val="both"/>
              <w:rPr>
                <w:rFonts w:asciiTheme="minorHAnsi" w:hAnsiTheme="minorHAnsi"/>
                <w:sz w:val="20"/>
                <w:szCs w:val="20"/>
              </w:rPr>
            </w:pPr>
            <w:r w:rsidRPr="007A4A56">
              <w:rPr>
                <w:rFonts w:asciiTheme="minorHAnsi" w:hAnsiTheme="minorHAnsi"/>
                <w:sz w:val="20"/>
                <w:szCs w:val="20"/>
              </w:rPr>
              <w:t xml:space="preserve">Pavojingų atliekų deginimo darbų vertė – </w:t>
            </w:r>
            <w:r w:rsidRPr="007A4A56">
              <w:rPr>
                <w:rFonts w:asciiTheme="minorHAnsi" w:hAnsiTheme="minorHAnsi"/>
                <w:b/>
                <w:sz w:val="20"/>
                <w:szCs w:val="20"/>
                <w:lang w:val="fr-FR"/>
              </w:rPr>
              <w:t xml:space="preserve">25 mln. </w:t>
            </w:r>
            <w:proofErr w:type="spellStart"/>
            <w:r w:rsidRPr="007A4A56">
              <w:rPr>
                <w:rFonts w:asciiTheme="minorHAnsi" w:hAnsiTheme="minorHAnsi"/>
                <w:b/>
                <w:sz w:val="20"/>
                <w:szCs w:val="20"/>
                <w:lang w:val="fr-FR"/>
              </w:rPr>
              <w:t>eurų</w:t>
            </w:r>
            <w:proofErr w:type="spellEnd"/>
            <w:r w:rsidRPr="007A4A56">
              <w:rPr>
                <w:rFonts w:asciiTheme="minorHAnsi" w:hAnsiTheme="minorHAnsi"/>
                <w:b/>
                <w:sz w:val="20"/>
                <w:szCs w:val="20"/>
                <w:lang w:val="fr-FR"/>
              </w:rPr>
              <w:t xml:space="preserve"> (87 mln. </w:t>
            </w:r>
            <w:proofErr w:type="spellStart"/>
            <w:r w:rsidRPr="007A4A56">
              <w:rPr>
                <w:rFonts w:asciiTheme="minorHAnsi" w:hAnsiTheme="minorHAnsi"/>
                <w:b/>
                <w:sz w:val="20"/>
                <w:szCs w:val="20"/>
                <w:lang w:val="fr-FR"/>
              </w:rPr>
              <w:t>litų</w:t>
            </w:r>
            <w:proofErr w:type="spellEnd"/>
            <w:r w:rsidRPr="007A4A56">
              <w:rPr>
                <w:rFonts w:asciiTheme="minorHAnsi" w:hAnsiTheme="minorHAnsi"/>
                <w:b/>
                <w:sz w:val="20"/>
                <w:szCs w:val="20"/>
                <w:lang w:val="fr-FR"/>
              </w:rPr>
              <w:t xml:space="preserve">). </w:t>
            </w:r>
            <w:r w:rsidRPr="007A4A56">
              <w:rPr>
                <w:rStyle w:val="FootnoteReference"/>
                <w:rFonts w:asciiTheme="minorHAnsi" w:hAnsiTheme="minorHAnsi"/>
                <w:i/>
              </w:rPr>
              <w:footnoteReference w:id="9"/>
            </w:r>
          </w:p>
          <w:p w:rsidR="007A4A56" w:rsidRPr="007A4A56" w:rsidRDefault="007A4A56" w:rsidP="00553576">
            <w:pPr>
              <w:pStyle w:val="ListParagraph"/>
              <w:ind w:left="317"/>
              <w:jc w:val="both"/>
              <w:rPr>
                <w:rFonts w:asciiTheme="minorHAnsi" w:hAnsiTheme="minorHAnsi"/>
                <w:sz w:val="20"/>
                <w:szCs w:val="20"/>
              </w:rPr>
            </w:pPr>
          </w:p>
          <w:p w:rsidR="007A4A56" w:rsidRPr="007A4A56" w:rsidRDefault="007A4A56" w:rsidP="00553576">
            <w:pPr>
              <w:ind w:left="99"/>
              <w:jc w:val="both"/>
              <w:rPr>
                <w:i/>
                <w:sz w:val="20"/>
                <w:szCs w:val="20"/>
              </w:rPr>
            </w:pPr>
            <w:r w:rsidRPr="007A4A56">
              <w:rPr>
                <w:i/>
                <w:sz w:val="20"/>
                <w:szCs w:val="20"/>
              </w:rPr>
              <w:t xml:space="preserve">Kokios naujos modernios technologijos naudojamos gamykloje? </w:t>
            </w:r>
            <w:r w:rsidRPr="007A4A56">
              <w:rPr>
                <w:rStyle w:val="FootnoteReference"/>
                <w:i/>
              </w:rPr>
              <w:footnoteReference w:id="10"/>
            </w:r>
          </w:p>
          <w:p w:rsidR="007A4A56" w:rsidRPr="007A4A56" w:rsidRDefault="007A4A56" w:rsidP="00553576">
            <w:pPr>
              <w:pStyle w:val="ListParagraph"/>
              <w:numPr>
                <w:ilvl w:val="0"/>
                <w:numId w:val="28"/>
              </w:numPr>
              <w:ind w:left="317"/>
              <w:jc w:val="both"/>
              <w:rPr>
                <w:rFonts w:asciiTheme="minorHAnsi" w:hAnsiTheme="minorHAnsi"/>
                <w:sz w:val="20"/>
                <w:szCs w:val="20"/>
              </w:rPr>
            </w:pPr>
            <w:r w:rsidRPr="007A4A56">
              <w:rPr>
                <w:rFonts w:asciiTheme="minorHAnsi" w:hAnsiTheme="minorHAnsi"/>
                <w:sz w:val="20"/>
                <w:szCs w:val="20"/>
              </w:rPr>
              <w:t xml:space="preserve">Pavojingų atliekų deginimo gamykla suprojektuota pagal moderniausias technologijas. Visas deginimo procesas – automatizuotas. </w:t>
            </w:r>
          </w:p>
          <w:p w:rsidR="007A4A56" w:rsidRPr="007A4A56" w:rsidRDefault="007A4A56" w:rsidP="00553576">
            <w:pPr>
              <w:pStyle w:val="ListParagraph"/>
              <w:numPr>
                <w:ilvl w:val="0"/>
                <w:numId w:val="28"/>
              </w:numPr>
              <w:ind w:left="317"/>
              <w:jc w:val="both"/>
              <w:rPr>
                <w:rFonts w:asciiTheme="minorHAnsi" w:hAnsiTheme="minorHAnsi"/>
                <w:sz w:val="20"/>
                <w:szCs w:val="20"/>
              </w:rPr>
            </w:pPr>
            <w:r w:rsidRPr="007A4A56">
              <w:rPr>
                <w:rFonts w:asciiTheme="minorHAnsi" w:hAnsiTheme="minorHAnsi"/>
                <w:sz w:val="20"/>
                <w:szCs w:val="20"/>
              </w:rPr>
              <w:t xml:space="preserve">Gamykloje sumontuota </w:t>
            </w:r>
            <w:r w:rsidRPr="007A4A56">
              <w:rPr>
                <w:rFonts w:asciiTheme="minorHAnsi" w:hAnsiTheme="minorHAnsi"/>
                <w:b/>
                <w:sz w:val="20"/>
                <w:szCs w:val="20"/>
              </w:rPr>
              <w:t xml:space="preserve">kietųjų atliekų smulkinimo įranga ir sukamoji deginimo krosnis </w:t>
            </w:r>
            <w:r w:rsidRPr="007A4A56">
              <w:rPr>
                <w:rFonts w:asciiTheme="minorHAnsi" w:hAnsiTheme="minorHAnsi"/>
                <w:sz w:val="20"/>
                <w:szCs w:val="20"/>
              </w:rPr>
              <w:t xml:space="preserve">su atliekų padavimo sistema. </w:t>
            </w:r>
          </w:p>
          <w:p w:rsidR="007A4A56" w:rsidRPr="00B3728A" w:rsidRDefault="007A4A56" w:rsidP="00B3728A">
            <w:pPr>
              <w:pStyle w:val="ListParagraph"/>
              <w:numPr>
                <w:ilvl w:val="0"/>
                <w:numId w:val="28"/>
              </w:numPr>
              <w:ind w:left="317"/>
              <w:jc w:val="both"/>
              <w:rPr>
                <w:rFonts w:asciiTheme="minorHAnsi" w:hAnsiTheme="minorHAnsi"/>
                <w:sz w:val="20"/>
                <w:szCs w:val="20"/>
              </w:rPr>
            </w:pPr>
            <w:r w:rsidRPr="007A4A56">
              <w:rPr>
                <w:rFonts w:asciiTheme="minorHAnsi" w:hAnsiTheme="minorHAnsi"/>
                <w:sz w:val="20"/>
                <w:szCs w:val="20"/>
              </w:rPr>
              <w:t xml:space="preserve">Gamykloje taip pat įrengtas </w:t>
            </w:r>
            <w:r w:rsidRPr="007A4A56">
              <w:rPr>
                <w:rFonts w:asciiTheme="minorHAnsi" w:hAnsiTheme="minorHAnsi"/>
                <w:b/>
                <w:sz w:val="20"/>
                <w:szCs w:val="20"/>
              </w:rPr>
              <w:t xml:space="preserve">konvejeris </w:t>
            </w:r>
            <w:r w:rsidRPr="007A4A56">
              <w:rPr>
                <w:rFonts w:asciiTheme="minorHAnsi" w:hAnsiTheme="minorHAnsi"/>
                <w:sz w:val="20"/>
                <w:szCs w:val="20"/>
              </w:rPr>
              <w:t>medicininių atliekų transportavimui į deginimo krosnį.</w:t>
            </w:r>
          </w:p>
        </w:tc>
      </w:tr>
      <w:tr w:rsidR="007A4A56" w:rsidRPr="001A6309" w:rsidTr="00553576">
        <w:trPr>
          <w:trHeight w:val="63"/>
        </w:trPr>
        <w:tc>
          <w:tcPr>
            <w:tcW w:w="10093" w:type="dxa"/>
            <w:gridSpan w:val="2"/>
            <w:shd w:val="clear" w:color="auto" w:fill="D0CECE" w:themeFill="background2" w:themeFillShade="E6"/>
          </w:tcPr>
          <w:p w:rsidR="007A4A56" w:rsidRPr="007A4A56" w:rsidRDefault="007A4A56" w:rsidP="00553576">
            <w:pPr>
              <w:pStyle w:val="ListParagraph"/>
              <w:tabs>
                <w:tab w:val="center" w:pos="4819"/>
              </w:tabs>
              <w:ind w:left="34"/>
              <w:rPr>
                <w:rFonts w:asciiTheme="minorHAnsi" w:hAnsiTheme="minorHAnsi"/>
                <w:b/>
                <w:sz w:val="20"/>
                <w:szCs w:val="20"/>
              </w:rPr>
            </w:pPr>
            <w:r w:rsidRPr="007A4A56">
              <w:rPr>
                <w:rFonts w:asciiTheme="minorHAnsi" w:hAnsiTheme="minorHAnsi"/>
                <w:b/>
                <w:sz w:val="20"/>
                <w:szCs w:val="20"/>
              </w:rPr>
              <w:tab/>
              <w:t>D</w:t>
            </w:r>
            <w:r w:rsidRPr="007A4A56">
              <w:rPr>
                <w:rFonts w:asciiTheme="minorHAnsi" w:hAnsiTheme="minorHAnsi"/>
                <w:b/>
                <w:i/>
                <w:sz w:val="20"/>
                <w:szCs w:val="20"/>
              </w:rPr>
              <w:t>ARBO UŽMOKESTIS IR DARBO VIETOS – Investicijomis kuriamos darbo vietos, mažinamas nedarbas</w:t>
            </w:r>
          </w:p>
        </w:tc>
      </w:tr>
      <w:tr w:rsidR="007A4A56" w:rsidRPr="000911F6" w:rsidTr="00553576">
        <w:trPr>
          <w:trHeight w:val="63"/>
        </w:trPr>
        <w:tc>
          <w:tcPr>
            <w:tcW w:w="5529" w:type="dxa"/>
          </w:tcPr>
          <w:p w:rsidR="007A4A56" w:rsidRPr="007A4A56" w:rsidRDefault="007A4A56" w:rsidP="00553576">
            <w:pPr>
              <w:pStyle w:val="ListParagraph"/>
              <w:tabs>
                <w:tab w:val="center" w:pos="4819"/>
              </w:tabs>
              <w:ind w:left="0"/>
              <w:rPr>
                <w:rFonts w:asciiTheme="minorHAnsi" w:hAnsiTheme="minorHAnsi"/>
                <w:i/>
                <w:sz w:val="20"/>
                <w:szCs w:val="20"/>
              </w:rPr>
            </w:pPr>
            <w:r w:rsidRPr="007A4A56">
              <w:rPr>
                <w:rFonts w:asciiTheme="minorHAnsi" w:hAnsiTheme="minorHAnsi"/>
                <w:i/>
                <w:sz w:val="20"/>
                <w:szCs w:val="20"/>
              </w:rPr>
              <w:t>Kokia nedarbo situacija savivaldybėje?</w:t>
            </w:r>
          </w:p>
          <w:p w:rsidR="007A4A56" w:rsidRPr="007A4A56" w:rsidRDefault="007A4A56" w:rsidP="00553576">
            <w:pPr>
              <w:pStyle w:val="ListParagraph"/>
              <w:numPr>
                <w:ilvl w:val="0"/>
                <w:numId w:val="25"/>
              </w:numPr>
              <w:ind w:left="283"/>
              <w:jc w:val="both"/>
              <w:rPr>
                <w:rFonts w:asciiTheme="minorHAnsi" w:hAnsiTheme="minorHAnsi"/>
                <w:sz w:val="20"/>
                <w:szCs w:val="20"/>
              </w:rPr>
            </w:pPr>
            <w:proofErr w:type="spellStart"/>
            <w:r w:rsidRPr="007A4A56">
              <w:rPr>
                <w:rFonts w:asciiTheme="minorHAnsi" w:hAnsiTheme="minorHAnsi"/>
                <w:b/>
                <w:sz w:val="20"/>
                <w:szCs w:val="20"/>
                <w:lang w:val="fr-FR"/>
              </w:rPr>
              <w:t>Nedarbo</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b/>
                <w:sz w:val="20"/>
                <w:szCs w:val="20"/>
                <w:lang w:val="fr-FR"/>
              </w:rPr>
              <w:t>lygis</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sz w:val="20"/>
                <w:szCs w:val="20"/>
                <w:lang w:val="fr-FR"/>
              </w:rPr>
              <w:t>Šiaulių</w:t>
            </w:r>
            <w:proofErr w:type="spellEnd"/>
            <w:r w:rsidRPr="007A4A56">
              <w:rPr>
                <w:rFonts w:asciiTheme="minorHAnsi" w:hAnsiTheme="minorHAnsi"/>
                <w:sz w:val="20"/>
                <w:szCs w:val="20"/>
              </w:rPr>
              <w:t xml:space="preserve"> rajono</w:t>
            </w:r>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savivaldybėje</w:t>
            </w:r>
            <w:proofErr w:type="spellEnd"/>
            <w:r w:rsidRPr="007A4A56">
              <w:rPr>
                <w:rFonts w:asciiTheme="minorHAnsi" w:hAnsiTheme="minorHAnsi"/>
                <w:sz w:val="20"/>
                <w:szCs w:val="20"/>
                <w:lang w:val="fr-FR"/>
              </w:rPr>
              <w:t xml:space="preserve"> 2014m. </w:t>
            </w:r>
            <w:r w:rsidRPr="007A4A56">
              <w:rPr>
                <w:rFonts w:asciiTheme="minorHAnsi" w:hAnsiTheme="minorHAnsi"/>
                <w:sz w:val="20"/>
                <w:szCs w:val="20"/>
              </w:rPr>
              <w:t xml:space="preserve">buvo </w:t>
            </w:r>
            <w:r w:rsidRPr="007A4A56">
              <w:rPr>
                <w:rFonts w:asciiTheme="minorHAnsi" w:hAnsiTheme="minorHAnsi"/>
                <w:sz w:val="20"/>
                <w:szCs w:val="20"/>
                <w:lang w:val="fr-FR"/>
              </w:rPr>
              <w:t>9,3</w:t>
            </w:r>
            <w:r w:rsidRPr="007A4A56">
              <w:rPr>
                <w:rFonts w:asciiTheme="minorHAnsi" w:hAnsiTheme="minorHAnsi"/>
                <w:sz w:val="20"/>
                <w:szCs w:val="20"/>
                <w:lang w:val="en-US"/>
              </w:rPr>
              <w:t xml:space="preserve"> proc. (</w:t>
            </w:r>
            <w:r w:rsidRPr="007A4A56">
              <w:rPr>
                <w:rFonts w:asciiTheme="minorHAnsi" w:hAnsiTheme="minorHAnsi"/>
                <w:i/>
                <w:sz w:val="20"/>
                <w:szCs w:val="20"/>
                <w:lang w:val="en-US"/>
              </w:rPr>
              <w:t xml:space="preserve">tai 0,2 proc. </w:t>
            </w:r>
            <w:r w:rsidRPr="007A4A56">
              <w:rPr>
                <w:rFonts w:asciiTheme="minorHAnsi" w:hAnsiTheme="minorHAnsi"/>
                <w:i/>
                <w:sz w:val="20"/>
                <w:szCs w:val="20"/>
              </w:rPr>
              <w:t xml:space="preserve">punkto mažesnis nedarbo lygis nei bendras šalies nedarbo lygis, kuris yra </w:t>
            </w:r>
            <w:r w:rsidRPr="007A4A56">
              <w:rPr>
                <w:rFonts w:asciiTheme="minorHAnsi" w:hAnsiTheme="minorHAnsi"/>
                <w:i/>
                <w:sz w:val="20"/>
                <w:szCs w:val="20"/>
                <w:lang w:val="en-US"/>
              </w:rPr>
              <w:t>9,5 proc.</w:t>
            </w:r>
            <w:r w:rsidRPr="007A4A56">
              <w:rPr>
                <w:rFonts w:asciiTheme="minorHAnsi" w:hAnsiTheme="minorHAnsi"/>
                <w:sz w:val="20"/>
                <w:szCs w:val="20"/>
                <w:lang w:val="en-US"/>
              </w:rPr>
              <w:t>)</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2004-2014m. </w:t>
            </w:r>
            <w:proofErr w:type="spellStart"/>
            <w:r w:rsidRPr="007A4A56">
              <w:rPr>
                <w:rFonts w:asciiTheme="minorHAnsi" w:hAnsiTheme="minorHAnsi"/>
                <w:sz w:val="20"/>
                <w:szCs w:val="20"/>
                <w:lang w:val="fr-FR"/>
              </w:rPr>
              <w:t>nedarbo</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lygis</w:t>
            </w:r>
            <w:proofErr w:type="spellEnd"/>
            <w:r w:rsidRPr="007A4A56">
              <w:rPr>
                <w:rFonts w:asciiTheme="minorHAnsi" w:hAnsiTheme="minorHAnsi"/>
                <w:sz w:val="20"/>
                <w:szCs w:val="20"/>
                <w:lang w:val="fr-FR"/>
              </w:rPr>
              <w:t xml:space="preserve"> </w:t>
            </w:r>
            <w:proofErr w:type="spellStart"/>
            <w:proofErr w:type="gramStart"/>
            <w:r w:rsidRPr="007A4A56">
              <w:rPr>
                <w:rFonts w:asciiTheme="minorHAnsi" w:hAnsiTheme="minorHAnsi"/>
                <w:sz w:val="20"/>
                <w:szCs w:val="20"/>
                <w:lang w:val="fr-FR"/>
              </w:rPr>
              <w:t>Šiaulių</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rajono</w:t>
            </w:r>
            <w:proofErr w:type="spellEnd"/>
            <w:proofErr w:type="gram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savivaldyb</w:t>
            </w:r>
            <w:r w:rsidRPr="007A4A56">
              <w:rPr>
                <w:rFonts w:asciiTheme="minorHAnsi" w:hAnsiTheme="minorHAnsi"/>
                <w:sz w:val="20"/>
                <w:szCs w:val="20"/>
              </w:rPr>
              <w:t>ėje</w:t>
            </w:r>
            <w:proofErr w:type="spellEnd"/>
            <w:r w:rsidRPr="007A4A56">
              <w:rPr>
                <w:rFonts w:asciiTheme="minorHAnsi" w:hAnsiTheme="minorHAnsi"/>
                <w:sz w:val="20"/>
                <w:szCs w:val="20"/>
              </w:rPr>
              <w:t xml:space="preserve"> padidėjo 2,2 proc. punkto – nuo 7,1 iki 9,3 proc. </w:t>
            </w:r>
          </w:p>
          <w:p w:rsidR="007A4A56" w:rsidRPr="007A4A56" w:rsidRDefault="007A4A56" w:rsidP="00553576">
            <w:pPr>
              <w:pStyle w:val="ListParagraph"/>
              <w:numPr>
                <w:ilvl w:val="0"/>
                <w:numId w:val="25"/>
              </w:numPr>
              <w:ind w:left="283"/>
              <w:jc w:val="both"/>
              <w:rPr>
                <w:rFonts w:asciiTheme="minorHAnsi" w:hAnsiTheme="minorHAnsi"/>
                <w:sz w:val="20"/>
                <w:szCs w:val="20"/>
              </w:rPr>
            </w:pPr>
            <w:proofErr w:type="spellStart"/>
            <w:r w:rsidRPr="007A4A56">
              <w:rPr>
                <w:rFonts w:asciiTheme="minorHAnsi" w:hAnsiTheme="minorHAnsi"/>
                <w:b/>
                <w:sz w:val="20"/>
                <w:szCs w:val="20"/>
                <w:lang w:val="fr-FR"/>
              </w:rPr>
              <w:t>Registruot</w:t>
            </w:r>
            <w:proofErr w:type="spellEnd"/>
            <w:r w:rsidRPr="007A4A56">
              <w:rPr>
                <w:rFonts w:asciiTheme="minorHAnsi" w:hAnsiTheme="minorHAnsi"/>
                <w:b/>
                <w:sz w:val="20"/>
                <w:szCs w:val="20"/>
              </w:rPr>
              <w:t xml:space="preserve">ų bedarbių skaičius </w:t>
            </w:r>
            <w:r w:rsidRPr="007A4A56">
              <w:rPr>
                <w:rFonts w:asciiTheme="minorHAnsi" w:hAnsiTheme="minorHAnsi"/>
                <w:sz w:val="20"/>
                <w:szCs w:val="20"/>
              </w:rPr>
              <w:t xml:space="preserve">Šiaulių rajono savivaldybėje </w:t>
            </w:r>
            <w:r w:rsidRPr="007A4A56">
              <w:rPr>
                <w:rFonts w:asciiTheme="minorHAnsi" w:hAnsiTheme="minorHAnsi"/>
                <w:sz w:val="20"/>
                <w:szCs w:val="20"/>
                <w:lang w:val="fr-FR"/>
              </w:rPr>
              <w:t xml:space="preserve">2014m. </w:t>
            </w:r>
            <w:proofErr w:type="spellStart"/>
            <w:r w:rsidRPr="007A4A56">
              <w:rPr>
                <w:rFonts w:asciiTheme="minorHAnsi" w:hAnsiTheme="minorHAnsi"/>
                <w:sz w:val="20"/>
                <w:szCs w:val="20"/>
                <w:lang w:val="fr-FR"/>
              </w:rPr>
              <w:t>buvo</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apie</w:t>
            </w:r>
            <w:proofErr w:type="spellEnd"/>
            <w:r w:rsidRPr="007A4A56">
              <w:rPr>
                <w:rFonts w:asciiTheme="minorHAnsi" w:hAnsiTheme="minorHAnsi"/>
                <w:sz w:val="20"/>
                <w:szCs w:val="20"/>
                <w:lang w:val="fr-FR"/>
              </w:rPr>
              <w:t xml:space="preserve"> 2 400 </w:t>
            </w:r>
            <w:r w:rsidRPr="007A4A56">
              <w:rPr>
                <w:rFonts w:asciiTheme="minorHAnsi" w:hAnsiTheme="minorHAnsi"/>
                <w:sz w:val="20"/>
                <w:szCs w:val="20"/>
              </w:rPr>
              <w:t>(</w:t>
            </w:r>
            <w:r w:rsidRPr="007A4A56">
              <w:rPr>
                <w:rFonts w:asciiTheme="minorHAnsi" w:hAnsiTheme="minorHAnsi"/>
                <w:i/>
                <w:sz w:val="20"/>
                <w:szCs w:val="20"/>
              </w:rPr>
              <w:t>vidutiniškai vienai savivaldybei tenka registruotų 2 883 bedarbių</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2004-2014 m. </w:t>
            </w:r>
            <w:proofErr w:type="spellStart"/>
            <w:r w:rsidRPr="007A4A56">
              <w:rPr>
                <w:rFonts w:asciiTheme="minorHAnsi" w:hAnsiTheme="minorHAnsi"/>
                <w:sz w:val="20"/>
                <w:szCs w:val="20"/>
                <w:lang w:val="fr-FR"/>
              </w:rPr>
              <w:t>re</w:t>
            </w:r>
            <w:r w:rsidRPr="007A4A56">
              <w:rPr>
                <w:rFonts w:asciiTheme="minorHAnsi" w:hAnsiTheme="minorHAnsi"/>
                <w:sz w:val="20"/>
                <w:szCs w:val="20"/>
              </w:rPr>
              <w:t>gistruotų</w:t>
            </w:r>
            <w:proofErr w:type="spellEnd"/>
            <w:r w:rsidRPr="007A4A56">
              <w:rPr>
                <w:rFonts w:asciiTheme="minorHAnsi" w:hAnsiTheme="minorHAnsi"/>
                <w:sz w:val="20"/>
                <w:szCs w:val="20"/>
              </w:rPr>
              <w:t xml:space="preserve"> bedarbių skaičius Šiaulių rajono savivaldybėje išaugo </w:t>
            </w:r>
            <w:r w:rsidRPr="007A4A56">
              <w:rPr>
                <w:rFonts w:asciiTheme="minorHAnsi" w:hAnsiTheme="minorHAnsi"/>
                <w:sz w:val="20"/>
                <w:szCs w:val="20"/>
                <w:lang w:val="fr-FR"/>
              </w:rPr>
              <w:t xml:space="preserve">14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2 100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2 400.</w:t>
            </w:r>
          </w:p>
          <w:p w:rsidR="007A4A56" w:rsidRPr="007A4A56" w:rsidRDefault="007A4A56" w:rsidP="00553576">
            <w:pPr>
              <w:ind w:left="-77"/>
              <w:jc w:val="both"/>
              <w:rPr>
                <w:i/>
                <w:sz w:val="20"/>
                <w:szCs w:val="20"/>
              </w:rPr>
            </w:pPr>
            <w:r w:rsidRPr="007A4A56">
              <w:rPr>
                <w:i/>
                <w:sz w:val="20"/>
                <w:szCs w:val="20"/>
              </w:rPr>
              <w:t>Koks darbo užmokestis mokamas savivaldybėje?</w:t>
            </w:r>
          </w:p>
          <w:p w:rsidR="007A4A56" w:rsidRPr="00B3728A" w:rsidRDefault="007A4A56" w:rsidP="00B3728A">
            <w:pPr>
              <w:pStyle w:val="ListParagraph"/>
              <w:numPr>
                <w:ilvl w:val="0"/>
                <w:numId w:val="25"/>
              </w:numPr>
              <w:ind w:left="283"/>
              <w:jc w:val="both"/>
              <w:rPr>
                <w:rFonts w:asciiTheme="minorHAnsi" w:hAnsiTheme="minorHAnsi"/>
                <w:sz w:val="20"/>
                <w:szCs w:val="20"/>
              </w:rPr>
            </w:pPr>
            <w:proofErr w:type="spellStart"/>
            <w:r w:rsidRPr="007A4A56">
              <w:rPr>
                <w:rFonts w:asciiTheme="minorHAnsi" w:hAnsiTheme="minorHAnsi"/>
                <w:b/>
                <w:sz w:val="20"/>
                <w:szCs w:val="20"/>
                <w:lang w:val="fr-FR"/>
              </w:rPr>
              <w:t>Vidutinis</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b/>
                <w:sz w:val="20"/>
                <w:szCs w:val="20"/>
                <w:lang w:val="fr-FR"/>
              </w:rPr>
              <w:t>bruto</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b/>
                <w:sz w:val="20"/>
                <w:szCs w:val="20"/>
                <w:lang w:val="fr-FR"/>
              </w:rPr>
              <w:t>darbo</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b/>
                <w:sz w:val="20"/>
                <w:szCs w:val="20"/>
                <w:lang w:val="fr-FR"/>
              </w:rPr>
              <w:t>užmokestis</w:t>
            </w:r>
            <w:proofErr w:type="spellEnd"/>
            <w:r w:rsidRPr="007A4A56">
              <w:rPr>
                <w:rFonts w:asciiTheme="minorHAnsi" w:hAnsiTheme="minorHAnsi"/>
                <w:b/>
                <w:sz w:val="20"/>
                <w:szCs w:val="20"/>
                <w:lang w:val="fr-FR"/>
              </w:rPr>
              <w:t xml:space="preserve"> </w:t>
            </w:r>
            <w:proofErr w:type="spellStart"/>
            <w:r w:rsidRPr="007A4A56">
              <w:rPr>
                <w:rFonts w:asciiTheme="minorHAnsi" w:hAnsiTheme="minorHAnsi"/>
                <w:sz w:val="20"/>
                <w:szCs w:val="20"/>
                <w:lang w:val="fr-FR"/>
              </w:rPr>
              <w:t>Šiaulių</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rajono</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savivaldybėje</w:t>
            </w:r>
            <w:proofErr w:type="spellEnd"/>
            <w:r w:rsidRPr="007A4A56">
              <w:rPr>
                <w:rFonts w:asciiTheme="minorHAnsi" w:hAnsiTheme="minorHAnsi"/>
                <w:sz w:val="20"/>
                <w:szCs w:val="20"/>
                <w:lang w:val="fr-FR"/>
              </w:rPr>
              <w:t xml:space="preserve"> 2014 m. 499,4 </w:t>
            </w:r>
            <w:proofErr w:type="spellStart"/>
            <w:r w:rsidRPr="007A4A56">
              <w:rPr>
                <w:rFonts w:asciiTheme="minorHAnsi" w:hAnsiTheme="minorHAnsi"/>
                <w:sz w:val="20"/>
                <w:szCs w:val="20"/>
                <w:lang w:val="fr-FR"/>
              </w:rPr>
              <w:t>eurai</w:t>
            </w:r>
            <w:proofErr w:type="spellEnd"/>
            <w:r w:rsidRPr="007A4A56">
              <w:rPr>
                <w:rFonts w:asciiTheme="minorHAnsi" w:hAnsiTheme="minorHAnsi"/>
                <w:sz w:val="20"/>
                <w:szCs w:val="20"/>
                <w:lang w:val="fr-FR"/>
              </w:rPr>
              <w:t xml:space="preserve"> </w:t>
            </w:r>
            <w:r w:rsidRPr="007A4A56">
              <w:rPr>
                <w:rFonts w:asciiTheme="minorHAnsi" w:hAnsiTheme="minorHAnsi"/>
                <w:sz w:val="20"/>
                <w:szCs w:val="20"/>
              </w:rPr>
              <w:t>(</w:t>
            </w:r>
            <w:r w:rsidRPr="007A4A56">
              <w:rPr>
                <w:rFonts w:asciiTheme="minorHAnsi" w:hAnsiTheme="minorHAnsi"/>
                <w:i/>
                <w:sz w:val="20"/>
                <w:szCs w:val="20"/>
              </w:rPr>
              <w:t xml:space="preserve">tai 178 eurų mažesnis  užmokestis nei bendras šalies vidutinis </w:t>
            </w:r>
            <w:proofErr w:type="spellStart"/>
            <w:r w:rsidRPr="007A4A56">
              <w:rPr>
                <w:rFonts w:asciiTheme="minorHAnsi" w:hAnsiTheme="minorHAnsi"/>
                <w:i/>
                <w:sz w:val="20"/>
                <w:szCs w:val="20"/>
              </w:rPr>
              <w:t>bruto</w:t>
            </w:r>
            <w:proofErr w:type="spellEnd"/>
            <w:r w:rsidRPr="007A4A56">
              <w:rPr>
                <w:rFonts w:asciiTheme="minorHAnsi" w:hAnsiTheme="minorHAnsi"/>
                <w:i/>
                <w:sz w:val="20"/>
                <w:szCs w:val="20"/>
              </w:rPr>
              <w:t xml:space="preserve"> darbo užmokestis, kuris yra 677,4 eurai</w:t>
            </w:r>
            <w:r w:rsidRPr="007A4A56">
              <w:rPr>
                <w:rFonts w:asciiTheme="minorHAnsi" w:hAnsiTheme="minorHAnsi"/>
                <w:sz w:val="20"/>
                <w:szCs w:val="20"/>
              </w:rPr>
              <w:t xml:space="preserve">); užmokestis Šiaulių rajono savivaldybėje išaugo 111 proc. – nuo 237,2 iki 499,4 euro. </w:t>
            </w:r>
          </w:p>
        </w:tc>
        <w:tc>
          <w:tcPr>
            <w:tcW w:w="4564" w:type="dxa"/>
          </w:tcPr>
          <w:p w:rsidR="007A4A56" w:rsidRPr="007A4A56" w:rsidRDefault="007A4A56" w:rsidP="00553576">
            <w:pPr>
              <w:tabs>
                <w:tab w:val="center" w:pos="4819"/>
              </w:tabs>
              <w:rPr>
                <w:i/>
                <w:sz w:val="20"/>
                <w:szCs w:val="20"/>
              </w:rPr>
            </w:pPr>
            <w:r w:rsidRPr="007A4A56">
              <w:rPr>
                <w:i/>
                <w:sz w:val="20"/>
                <w:szCs w:val="20"/>
              </w:rPr>
              <w:t xml:space="preserve">Koks bendras darbuotojų skaičius įmonėje? </w:t>
            </w:r>
            <w:r w:rsidRPr="007A4A56">
              <w:rPr>
                <w:rStyle w:val="FootnoteReference"/>
                <w:i/>
              </w:rPr>
              <w:footnoteReference w:id="11"/>
            </w:r>
          </w:p>
          <w:p w:rsidR="007A4A56" w:rsidRPr="007A4A56" w:rsidRDefault="007A4A56" w:rsidP="00553576">
            <w:pPr>
              <w:pStyle w:val="ListParagraph"/>
              <w:numPr>
                <w:ilvl w:val="0"/>
                <w:numId w:val="25"/>
              </w:numPr>
              <w:tabs>
                <w:tab w:val="center" w:pos="4819"/>
              </w:tabs>
              <w:ind w:left="317"/>
              <w:rPr>
                <w:rFonts w:asciiTheme="minorHAnsi" w:hAnsiTheme="minorHAnsi"/>
                <w:sz w:val="20"/>
                <w:szCs w:val="20"/>
              </w:rPr>
            </w:pPr>
            <w:r w:rsidRPr="007A4A56">
              <w:rPr>
                <w:rFonts w:asciiTheme="minorHAnsi" w:hAnsiTheme="minorHAnsi"/>
                <w:sz w:val="20"/>
                <w:szCs w:val="20"/>
                <w:lang w:val="fr-FR"/>
              </w:rPr>
              <w:t xml:space="preserve">2015 m. </w:t>
            </w:r>
            <w:r w:rsidRPr="007A4A56">
              <w:rPr>
                <w:rFonts w:asciiTheme="minorHAnsi" w:hAnsiTheme="minorHAnsi"/>
                <w:sz w:val="20"/>
                <w:szCs w:val="20"/>
              </w:rPr>
              <w:t xml:space="preserve">įmonėje dirbo </w:t>
            </w:r>
            <w:r w:rsidRPr="007A4A56">
              <w:rPr>
                <w:rFonts w:asciiTheme="minorHAnsi" w:hAnsiTheme="minorHAnsi"/>
                <w:b/>
                <w:sz w:val="20"/>
                <w:szCs w:val="20"/>
                <w:lang w:val="fr-FR"/>
              </w:rPr>
              <w:t xml:space="preserve">41 </w:t>
            </w:r>
            <w:proofErr w:type="spellStart"/>
            <w:r w:rsidRPr="007A4A56">
              <w:rPr>
                <w:rFonts w:asciiTheme="minorHAnsi" w:hAnsiTheme="minorHAnsi"/>
                <w:b/>
                <w:sz w:val="20"/>
                <w:szCs w:val="20"/>
                <w:lang w:val="fr-FR"/>
              </w:rPr>
              <w:t>darbuotojas</w:t>
            </w:r>
            <w:proofErr w:type="spellEnd"/>
            <w:r w:rsidRPr="007A4A56">
              <w:rPr>
                <w:rFonts w:asciiTheme="minorHAnsi" w:hAnsiTheme="minorHAnsi"/>
                <w:b/>
                <w:sz w:val="20"/>
                <w:szCs w:val="20"/>
                <w:lang w:val="fr-FR"/>
              </w:rPr>
              <w:t xml:space="preserve">. </w:t>
            </w:r>
          </w:p>
          <w:p w:rsidR="007A4A56" w:rsidRPr="007A4A56" w:rsidRDefault="007A4A56" w:rsidP="00553576">
            <w:pPr>
              <w:pStyle w:val="ListParagraph"/>
              <w:tabs>
                <w:tab w:val="center" w:pos="4819"/>
              </w:tabs>
              <w:ind w:left="34"/>
              <w:rPr>
                <w:rFonts w:asciiTheme="minorHAnsi" w:hAnsiTheme="minorHAnsi"/>
                <w:b/>
                <w:sz w:val="20"/>
                <w:szCs w:val="20"/>
              </w:rPr>
            </w:pPr>
          </w:p>
          <w:p w:rsidR="007A4A56" w:rsidRPr="007A4A56" w:rsidRDefault="007A4A56" w:rsidP="00553576">
            <w:pPr>
              <w:pStyle w:val="ListParagraph"/>
              <w:tabs>
                <w:tab w:val="center" w:pos="4819"/>
              </w:tabs>
              <w:ind w:left="34"/>
              <w:rPr>
                <w:rFonts w:asciiTheme="minorHAnsi" w:hAnsiTheme="minorHAnsi"/>
                <w:b/>
                <w:sz w:val="20"/>
                <w:szCs w:val="20"/>
              </w:rPr>
            </w:pPr>
          </w:p>
          <w:p w:rsidR="007A4A56" w:rsidRPr="007A4A56" w:rsidRDefault="007A4A56" w:rsidP="00553576">
            <w:pPr>
              <w:pStyle w:val="ListParagraph"/>
              <w:tabs>
                <w:tab w:val="center" w:pos="4819"/>
              </w:tabs>
              <w:ind w:left="34"/>
              <w:rPr>
                <w:rFonts w:asciiTheme="minorHAnsi" w:hAnsiTheme="minorHAnsi"/>
                <w:b/>
                <w:sz w:val="20"/>
                <w:szCs w:val="20"/>
              </w:rPr>
            </w:pPr>
          </w:p>
          <w:p w:rsidR="007A4A56" w:rsidRPr="007A4A56" w:rsidRDefault="007A4A56" w:rsidP="00553576">
            <w:pPr>
              <w:pStyle w:val="ListParagraph"/>
              <w:tabs>
                <w:tab w:val="center" w:pos="4819"/>
              </w:tabs>
              <w:ind w:left="34"/>
              <w:rPr>
                <w:rFonts w:asciiTheme="minorHAnsi" w:hAnsiTheme="minorHAnsi"/>
                <w:b/>
                <w:sz w:val="20"/>
                <w:szCs w:val="20"/>
              </w:rPr>
            </w:pPr>
          </w:p>
        </w:tc>
      </w:tr>
      <w:tr w:rsidR="007A4A56" w:rsidRPr="000E0EE3" w:rsidTr="00553576">
        <w:tc>
          <w:tcPr>
            <w:tcW w:w="10093" w:type="dxa"/>
            <w:gridSpan w:val="2"/>
            <w:shd w:val="clear" w:color="auto" w:fill="D0CECE" w:themeFill="background2" w:themeFillShade="E6"/>
          </w:tcPr>
          <w:p w:rsidR="007A4A56" w:rsidRPr="007A4A56" w:rsidRDefault="007A4A56" w:rsidP="00553576">
            <w:pPr>
              <w:pStyle w:val="ListParagraph"/>
              <w:ind w:left="34"/>
              <w:jc w:val="center"/>
              <w:rPr>
                <w:rFonts w:asciiTheme="minorHAnsi" w:hAnsiTheme="minorHAnsi"/>
                <w:b/>
                <w:i/>
                <w:sz w:val="20"/>
                <w:szCs w:val="20"/>
              </w:rPr>
            </w:pPr>
            <w:r w:rsidRPr="007A4A56">
              <w:rPr>
                <w:rFonts w:asciiTheme="minorHAnsi" w:hAnsiTheme="minorHAnsi"/>
                <w:b/>
                <w:i/>
                <w:sz w:val="20"/>
                <w:szCs w:val="20"/>
              </w:rPr>
              <w:t>MOKESČIAI – verslas ir dirbantys žmonės moka mokesčius į valstybės ir savivaldybių biudžetą</w:t>
            </w:r>
          </w:p>
        </w:tc>
      </w:tr>
      <w:tr w:rsidR="007A4A56" w:rsidRPr="00E35ECF" w:rsidTr="00553576">
        <w:tc>
          <w:tcPr>
            <w:tcW w:w="5529" w:type="dxa"/>
          </w:tcPr>
          <w:p w:rsidR="007A4A56" w:rsidRPr="007A4A56" w:rsidRDefault="007A4A56" w:rsidP="00553576">
            <w:pPr>
              <w:pStyle w:val="ListParagraph"/>
              <w:ind w:left="34"/>
              <w:rPr>
                <w:rFonts w:asciiTheme="minorHAnsi" w:hAnsiTheme="minorHAnsi"/>
                <w:i/>
                <w:sz w:val="20"/>
                <w:szCs w:val="20"/>
              </w:rPr>
            </w:pPr>
            <w:r w:rsidRPr="007A4A56">
              <w:rPr>
                <w:rFonts w:asciiTheme="minorHAnsi" w:hAnsiTheme="minorHAnsi"/>
                <w:i/>
                <w:sz w:val="20"/>
                <w:szCs w:val="20"/>
              </w:rPr>
              <w:t xml:space="preserve">Kiek į savivaldybės biudžetą sumokama mokesčių? </w:t>
            </w:r>
          </w:p>
          <w:p w:rsidR="007A4A56" w:rsidRPr="00B3728A" w:rsidRDefault="007A4A56" w:rsidP="00B3728A">
            <w:pPr>
              <w:pStyle w:val="ListParagraph"/>
              <w:numPr>
                <w:ilvl w:val="0"/>
                <w:numId w:val="26"/>
              </w:numPr>
              <w:ind w:left="317"/>
              <w:jc w:val="both"/>
              <w:rPr>
                <w:rFonts w:asciiTheme="minorHAnsi" w:hAnsiTheme="minorHAnsi"/>
                <w:i/>
                <w:sz w:val="20"/>
                <w:szCs w:val="20"/>
              </w:rPr>
            </w:pPr>
            <w:r w:rsidRPr="007A4A56">
              <w:rPr>
                <w:rFonts w:asciiTheme="minorHAnsi" w:hAnsiTheme="minorHAnsi"/>
                <w:b/>
                <w:sz w:val="20"/>
                <w:szCs w:val="20"/>
              </w:rPr>
              <w:t xml:space="preserve">Į savivaldybės biudžetą sumokėti ir įskaityti mokesčiai: </w:t>
            </w:r>
            <w:r w:rsidRPr="007A4A56">
              <w:rPr>
                <w:rFonts w:asciiTheme="minorHAnsi" w:hAnsiTheme="minorHAnsi"/>
                <w:sz w:val="20"/>
                <w:szCs w:val="20"/>
                <w:lang w:val="fr-FR"/>
              </w:rPr>
              <w:t xml:space="preserve">2014 m. </w:t>
            </w:r>
            <w:r w:rsidRPr="007A4A56">
              <w:rPr>
                <w:rFonts w:asciiTheme="minorHAnsi" w:hAnsiTheme="minorHAnsi"/>
                <w:sz w:val="20"/>
                <w:szCs w:val="20"/>
              </w:rPr>
              <w:t xml:space="preserve">į Šiaulių rajono savivaldybės biudžetą iš viso sumokėta </w:t>
            </w:r>
            <w:r w:rsidRPr="007A4A56">
              <w:rPr>
                <w:rFonts w:asciiTheme="minorHAnsi" w:hAnsiTheme="minorHAnsi"/>
                <w:sz w:val="20"/>
                <w:szCs w:val="20"/>
                <w:lang w:val="fr-FR"/>
              </w:rPr>
              <w:t xml:space="preserve">14,646 </w:t>
            </w:r>
            <w:r w:rsidRPr="007A4A56">
              <w:rPr>
                <w:rFonts w:asciiTheme="minorHAnsi" w:hAnsiTheme="minorHAnsi"/>
                <w:sz w:val="20"/>
                <w:szCs w:val="20"/>
              </w:rPr>
              <w:t>mln. eurai mokesčių (</w:t>
            </w:r>
            <w:r w:rsidRPr="007A4A56">
              <w:rPr>
                <w:rFonts w:asciiTheme="minorHAnsi" w:hAnsiTheme="minorHAnsi"/>
                <w:i/>
                <w:sz w:val="20"/>
                <w:szCs w:val="20"/>
              </w:rPr>
              <w:t xml:space="preserve">į vienos savivaldybės biudžetą vidutiniškai sumokama </w:t>
            </w:r>
            <w:r w:rsidRPr="007A4A56">
              <w:rPr>
                <w:rFonts w:asciiTheme="minorHAnsi" w:hAnsiTheme="minorHAnsi"/>
                <w:i/>
                <w:sz w:val="20"/>
                <w:szCs w:val="20"/>
                <w:lang w:val="fr-FR"/>
              </w:rPr>
              <w:t xml:space="preserve">17,948 </w:t>
            </w:r>
            <w:r w:rsidRPr="007A4A56">
              <w:rPr>
                <w:rFonts w:asciiTheme="minorHAnsi" w:hAnsiTheme="minorHAnsi"/>
                <w:i/>
                <w:sz w:val="20"/>
                <w:szCs w:val="20"/>
              </w:rPr>
              <w:t>mln. eurų mokesčių</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2007-2014 m. </w:t>
            </w:r>
            <w:r w:rsidRPr="007A4A56">
              <w:rPr>
                <w:rFonts w:asciiTheme="minorHAnsi" w:hAnsiTheme="minorHAnsi"/>
                <w:sz w:val="20"/>
                <w:szCs w:val="20"/>
              </w:rPr>
              <w:t xml:space="preserve">į Šiaulių rajono savivaldybės biudžetą įskaitytų mokesčių suma išaugo </w:t>
            </w:r>
            <w:r w:rsidRPr="007A4A56">
              <w:rPr>
                <w:rFonts w:asciiTheme="minorHAnsi" w:hAnsiTheme="minorHAnsi"/>
                <w:sz w:val="20"/>
                <w:szCs w:val="20"/>
                <w:lang w:val="fr-FR"/>
              </w:rPr>
              <w:t xml:space="preserve">18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12,396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14,646 mln. </w:t>
            </w:r>
            <w:r w:rsidRPr="007A4A56">
              <w:rPr>
                <w:rFonts w:asciiTheme="minorHAnsi" w:hAnsiTheme="minorHAnsi"/>
                <w:sz w:val="20"/>
                <w:szCs w:val="20"/>
              </w:rPr>
              <w:t>eurų.</w:t>
            </w: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rPr>
                <w:b/>
                <w:u w:val="single"/>
              </w:rPr>
            </w:pPr>
          </w:p>
        </w:tc>
        <w:tc>
          <w:tcPr>
            <w:tcW w:w="4564" w:type="dxa"/>
          </w:tcPr>
          <w:p w:rsidR="007A4A56" w:rsidRPr="007A4A56" w:rsidRDefault="007A4A56" w:rsidP="00553576">
            <w:pPr>
              <w:pStyle w:val="ListParagraph"/>
              <w:ind w:left="34"/>
              <w:jc w:val="both"/>
              <w:rPr>
                <w:rFonts w:asciiTheme="minorHAnsi" w:hAnsiTheme="minorHAnsi"/>
                <w:i/>
                <w:sz w:val="20"/>
                <w:szCs w:val="20"/>
              </w:rPr>
            </w:pPr>
            <w:r w:rsidRPr="007A4A56">
              <w:rPr>
                <w:rFonts w:asciiTheme="minorHAnsi" w:hAnsiTheme="minorHAnsi"/>
                <w:i/>
                <w:sz w:val="20"/>
                <w:szCs w:val="20"/>
              </w:rPr>
              <w:t xml:space="preserve">Kiek investicinis projektas į  pavojingų atliekų deginimo gamyklą Šiaulių raj. sav. padidina mokesčių surinkimą į valstybės ir savivaldybės biudžetus? </w:t>
            </w:r>
          </w:p>
          <w:p w:rsidR="007A4A56" w:rsidRPr="007A4A56" w:rsidRDefault="007A4A56" w:rsidP="00553576">
            <w:pPr>
              <w:pStyle w:val="ListParagraph"/>
              <w:numPr>
                <w:ilvl w:val="0"/>
                <w:numId w:val="30"/>
              </w:numPr>
              <w:ind w:left="317"/>
              <w:jc w:val="both"/>
              <w:rPr>
                <w:rFonts w:asciiTheme="minorHAnsi" w:hAnsiTheme="minorHAnsi"/>
                <w:sz w:val="20"/>
                <w:szCs w:val="20"/>
              </w:rPr>
            </w:pPr>
            <w:r w:rsidRPr="007A4A56">
              <w:rPr>
                <w:rFonts w:asciiTheme="minorHAnsi" w:hAnsiTheme="minorHAnsi"/>
                <w:sz w:val="20"/>
                <w:szCs w:val="20"/>
              </w:rPr>
              <w:t>Informacijos nėra.</w:t>
            </w:r>
          </w:p>
          <w:p w:rsidR="007A4A56" w:rsidRPr="007A4A56" w:rsidRDefault="007A4A56" w:rsidP="00553576">
            <w:pPr>
              <w:pStyle w:val="ListParagraph"/>
              <w:ind w:left="34"/>
              <w:jc w:val="both"/>
              <w:rPr>
                <w:rFonts w:asciiTheme="minorHAnsi" w:hAnsiTheme="minorHAnsi"/>
                <w:sz w:val="20"/>
                <w:szCs w:val="20"/>
              </w:rPr>
            </w:pPr>
          </w:p>
        </w:tc>
      </w:tr>
      <w:tr w:rsidR="007A4A56" w:rsidRPr="000E0EE3" w:rsidTr="00553576">
        <w:tc>
          <w:tcPr>
            <w:tcW w:w="10093" w:type="dxa"/>
            <w:gridSpan w:val="2"/>
            <w:shd w:val="clear" w:color="auto" w:fill="D0CECE" w:themeFill="background2" w:themeFillShade="E6"/>
          </w:tcPr>
          <w:p w:rsidR="007A4A56" w:rsidRPr="007A4A56" w:rsidRDefault="007A4A56" w:rsidP="00553576">
            <w:pPr>
              <w:pStyle w:val="ListParagraph"/>
              <w:ind w:left="34"/>
              <w:jc w:val="center"/>
              <w:rPr>
                <w:rFonts w:asciiTheme="minorHAnsi" w:hAnsiTheme="minorHAnsi"/>
                <w:b/>
                <w:i/>
                <w:sz w:val="20"/>
                <w:szCs w:val="20"/>
              </w:rPr>
            </w:pPr>
            <w:r w:rsidRPr="007A4A56">
              <w:rPr>
                <w:rFonts w:asciiTheme="minorHAnsi" w:hAnsiTheme="minorHAnsi"/>
                <w:b/>
                <w:i/>
                <w:sz w:val="20"/>
                <w:szCs w:val="20"/>
              </w:rPr>
              <w:lastRenderedPageBreak/>
              <w:t>SOCIALINĖ GEROVĖ – kaip verslas prisideda prie vietinės socialinės gerovės</w:t>
            </w:r>
          </w:p>
        </w:tc>
      </w:tr>
      <w:tr w:rsidR="007A4A56" w:rsidRPr="00E35ECF" w:rsidTr="00553576">
        <w:tc>
          <w:tcPr>
            <w:tcW w:w="5529" w:type="dxa"/>
          </w:tcPr>
          <w:p w:rsidR="007A4A56" w:rsidRPr="007A4A56" w:rsidRDefault="007A4A56" w:rsidP="00553576">
            <w:pPr>
              <w:pStyle w:val="ListParagraph"/>
              <w:ind w:left="34"/>
              <w:rPr>
                <w:rFonts w:asciiTheme="minorHAnsi" w:hAnsiTheme="minorHAnsi"/>
                <w:i/>
                <w:sz w:val="20"/>
                <w:szCs w:val="20"/>
              </w:rPr>
            </w:pPr>
            <w:r w:rsidRPr="007A4A56">
              <w:rPr>
                <w:rFonts w:asciiTheme="minorHAnsi" w:hAnsiTheme="minorHAnsi"/>
                <w:i/>
                <w:sz w:val="20"/>
                <w:szCs w:val="20"/>
              </w:rPr>
              <w:t>Kokia socialinė situacija savivaldybėje?</w:t>
            </w:r>
          </w:p>
          <w:p w:rsidR="007A4A56" w:rsidRPr="007A4A56" w:rsidRDefault="007A4A56" w:rsidP="00553576">
            <w:pPr>
              <w:pStyle w:val="ListParagraph"/>
              <w:numPr>
                <w:ilvl w:val="0"/>
                <w:numId w:val="26"/>
              </w:numPr>
              <w:ind w:left="317"/>
              <w:jc w:val="both"/>
              <w:rPr>
                <w:rFonts w:asciiTheme="minorHAnsi" w:hAnsiTheme="minorHAnsi"/>
                <w:sz w:val="20"/>
                <w:szCs w:val="20"/>
              </w:rPr>
            </w:pPr>
            <w:r w:rsidRPr="007A4A56">
              <w:rPr>
                <w:rFonts w:asciiTheme="minorHAnsi" w:hAnsiTheme="minorHAnsi"/>
                <w:b/>
                <w:sz w:val="20"/>
                <w:szCs w:val="20"/>
              </w:rPr>
              <w:t xml:space="preserve">Gyventojai: </w:t>
            </w:r>
            <w:r w:rsidRPr="007A4A56">
              <w:rPr>
                <w:rFonts w:asciiTheme="minorHAnsi" w:hAnsiTheme="minorHAnsi"/>
                <w:sz w:val="20"/>
                <w:szCs w:val="20"/>
                <w:lang w:val="fr-FR"/>
              </w:rPr>
              <w:t>2015 m.</w:t>
            </w:r>
            <w:r w:rsidRPr="007A4A56">
              <w:rPr>
                <w:rFonts w:asciiTheme="minorHAnsi" w:hAnsiTheme="minorHAnsi"/>
                <w:sz w:val="20"/>
                <w:szCs w:val="20"/>
              </w:rPr>
              <w:t xml:space="preserve"> pradžioje Šiaulių rajono savivaldybė turėjo </w:t>
            </w:r>
            <w:r w:rsidRPr="007A4A56">
              <w:rPr>
                <w:rFonts w:asciiTheme="minorHAnsi" w:hAnsiTheme="minorHAnsi"/>
                <w:sz w:val="20"/>
                <w:szCs w:val="20"/>
                <w:lang w:val="fr-FR"/>
              </w:rPr>
              <w:t xml:space="preserve">41 767 </w:t>
            </w:r>
            <w:r w:rsidRPr="007A4A56">
              <w:rPr>
                <w:rFonts w:asciiTheme="minorHAnsi" w:hAnsiTheme="minorHAnsi"/>
                <w:sz w:val="20"/>
                <w:szCs w:val="20"/>
              </w:rPr>
              <w:t>gyventojus (</w:t>
            </w:r>
            <w:r w:rsidRPr="007A4A56">
              <w:rPr>
                <w:rFonts w:asciiTheme="minorHAnsi" w:hAnsiTheme="minorHAnsi"/>
                <w:i/>
                <w:sz w:val="20"/>
                <w:szCs w:val="20"/>
              </w:rPr>
              <w:t xml:space="preserve">vidutiniškai vienai savivaldybei tenka </w:t>
            </w:r>
            <w:r w:rsidRPr="007A4A56">
              <w:rPr>
                <w:rFonts w:asciiTheme="minorHAnsi" w:hAnsiTheme="minorHAnsi"/>
                <w:i/>
                <w:sz w:val="20"/>
                <w:szCs w:val="20"/>
                <w:lang w:val="fr-FR"/>
              </w:rPr>
              <w:t xml:space="preserve">48 688 </w:t>
            </w:r>
            <w:r w:rsidRPr="007A4A56">
              <w:rPr>
                <w:rFonts w:asciiTheme="minorHAnsi" w:hAnsiTheme="minorHAnsi"/>
                <w:i/>
                <w:sz w:val="20"/>
                <w:szCs w:val="20"/>
              </w:rPr>
              <w:t>visų šalies gyventojų</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2005-2015 m. </w:t>
            </w:r>
            <w:r w:rsidRPr="007A4A56">
              <w:rPr>
                <w:rFonts w:asciiTheme="minorHAnsi" w:hAnsiTheme="minorHAnsi"/>
                <w:sz w:val="20"/>
                <w:szCs w:val="20"/>
              </w:rPr>
              <w:t>Šiaulių</w:t>
            </w:r>
            <w:r w:rsidRPr="007A4A56">
              <w:rPr>
                <w:rFonts w:asciiTheme="minorHAnsi" w:hAnsiTheme="minorHAnsi"/>
                <w:sz w:val="20"/>
                <w:szCs w:val="20"/>
                <w:lang w:val="fr-FR"/>
              </w:rPr>
              <w:t xml:space="preserve"> sa</w:t>
            </w:r>
            <w:proofErr w:type="spellStart"/>
            <w:r w:rsidRPr="007A4A56">
              <w:rPr>
                <w:rFonts w:asciiTheme="minorHAnsi" w:hAnsiTheme="minorHAnsi"/>
                <w:sz w:val="20"/>
                <w:szCs w:val="20"/>
              </w:rPr>
              <w:t>vivaldybės</w:t>
            </w:r>
            <w:proofErr w:type="spellEnd"/>
            <w:r w:rsidRPr="007A4A56">
              <w:rPr>
                <w:rFonts w:asciiTheme="minorHAnsi" w:hAnsiTheme="minorHAnsi"/>
                <w:sz w:val="20"/>
                <w:szCs w:val="20"/>
              </w:rPr>
              <w:t xml:space="preserve"> gyventojų skaičius sumažėjo </w:t>
            </w:r>
            <w:r w:rsidRPr="007A4A56">
              <w:rPr>
                <w:rFonts w:asciiTheme="minorHAnsi" w:hAnsiTheme="minorHAnsi"/>
                <w:sz w:val="20"/>
                <w:szCs w:val="20"/>
                <w:lang w:val="fr-FR"/>
              </w:rPr>
              <w:t xml:space="preserve">17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50 559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41 767.</w:t>
            </w:r>
          </w:p>
          <w:p w:rsidR="007A4A56" w:rsidRPr="007A4A56" w:rsidRDefault="007A4A56" w:rsidP="00553576">
            <w:pPr>
              <w:pStyle w:val="ListParagraph"/>
              <w:numPr>
                <w:ilvl w:val="0"/>
                <w:numId w:val="26"/>
              </w:numPr>
              <w:ind w:left="317"/>
              <w:jc w:val="both"/>
              <w:rPr>
                <w:rFonts w:asciiTheme="minorHAnsi" w:hAnsiTheme="minorHAnsi"/>
                <w:sz w:val="20"/>
                <w:szCs w:val="20"/>
              </w:rPr>
            </w:pPr>
            <w:r w:rsidRPr="007A4A56">
              <w:rPr>
                <w:rFonts w:asciiTheme="minorHAnsi" w:hAnsiTheme="minorHAnsi"/>
                <w:b/>
                <w:sz w:val="20"/>
                <w:szCs w:val="20"/>
              </w:rPr>
              <w:t>Socialinės paramos gavėjai:</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2014 m. </w:t>
            </w:r>
            <w:r w:rsidRPr="007A4A56">
              <w:rPr>
                <w:rFonts w:asciiTheme="minorHAnsi" w:hAnsiTheme="minorHAnsi"/>
                <w:sz w:val="20"/>
                <w:szCs w:val="20"/>
              </w:rPr>
              <w:t>Šiaulių</w:t>
            </w:r>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rajono</w:t>
            </w:r>
            <w:proofErr w:type="spellEnd"/>
            <w:r w:rsidRPr="007A4A56">
              <w:rPr>
                <w:rFonts w:asciiTheme="minorHAnsi" w:hAnsiTheme="minorHAnsi"/>
                <w:sz w:val="20"/>
                <w:szCs w:val="20"/>
                <w:lang w:val="fr-FR"/>
              </w:rPr>
              <w:t xml:space="preserve"> </w:t>
            </w:r>
            <w:proofErr w:type="spellStart"/>
            <w:r w:rsidRPr="007A4A56">
              <w:rPr>
                <w:rFonts w:asciiTheme="minorHAnsi" w:hAnsiTheme="minorHAnsi"/>
                <w:sz w:val="20"/>
                <w:szCs w:val="20"/>
                <w:lang w:val="fr-FR"/>
              </w:rPr>
              <w:t>savi</w:t>
            </w:r>
            <w:r w:rsidRPr="007A4A56">
              <w:rPr>
                <w:rFonts w:asciiTheme="minorHAnsi" w:hAnsiTheme="minorHAnsi"/>
                <w:sz w:val="20"/>
                <w:szCs w:val="20"/>
              </w:rPr>
              <w:t>valdybėje</w:t>
            </w:r>
            <w:proofErr w:type="spellEnd"/>
            <w:r w:rsidRPr="007A4A56">
              <w:rPr>
                <w:rFonts w:asciiTheme="minorHAnsi" w:hAnsiTheme="minorHAnsi"/>
                <w:sz w:val="20"/>
                <w:szCs w:val="20"/>
              </w:rPr>
              <w:t xml:space="preserve"> buvo 2 786 socialinės pašalpos gavėjai (</w:t>
            </w:r>
            <w:r w:rsidRPr="007A4A56">
              <w:rPr>
                <w:rFonts w:asciiTheme="minorHAnsi" w:hAnsiTheme="minorHAnsi"/>
                <w:i/>
                <w:sz w:val="20"/>
                <w:szCs w:val="20"/>
              </w:rPr>
              <w:t xml:space="preserve">vidutiniškai vienai savivaldybei tenka </w:t>
            </w:r>
            <w:r w:rsidRPr="007A4A56">
              <w:rPr>
                <w:rFonts w:asciiTheme="minorHAnsi" w:hAnsiTheme="minorHAnsi"/>
                <w:i/>
                <w:sz w:val="20"/>
                <w:szCs w:val="20"/>
                <w:lang w:val="fr-FR"/>
              </w:rPr>
              <w:t xml:space="preserve">2 335 </w:t>
            </w:r>
            <w:r w:rsidRPr="007A4A56">
              <w:rPr>
                <w:rFonts w:asciiTheme="minorHAnsi" w:hAnsiTheme="minorHAnsi"/>
                <w:i/>
                <w:sz w:val="20"/>
                <w:szCs w:val="20"/>
              </w:rPr>
              <w:t>socialinės pašalpos gavėjai</w:t>
            </w:r>
            <w:r w:rsidRPr="007A4A56">
              <w:rPr>
                <w:rFonts w:asciiTheme="minorHAnsi" w:hAnsiTheme="minorHAnsi"/>
                <w:sz w:val="20"/>
                <w:szCs w:val="20"/>
              </w:rPr>
              <w:t xml:space="preserve">); </w:t>
            </w:r>
            <w:r w:rsidRPr="007A4A56">
              <w:rPr>
                <w:rFonts w:asciiTheme="minorHAnsi" w:hAnsiTheme="minorHAnsi"/>
                <w:sz w:val="20"/>
                <w:szCs w:val="20"/>
                <w:lang w:val="fr-FR"/>
              </w:rPr>
              <w:t xml:space="preserve">2004-2014 m. </w:t>
            </w:r>
            <w:r w:rsidRPr="007A4A56">
              <w:rPr>
                <w:rFonts w:asciiTheme="minorHAnsi" w:hAnsiTheme="minorHAnsi"/>
                <w:sz w:val="20"/>
                <w:szCs w:val="20"/>
              </w:rPr>
              <w:t xml:space="preserve">socialinės pašalpos gavėjų skaičius Šiaulių rajono savivaldybėje išaugo </w:t>
            </w:r>
            <w:r w:rsidRPr="007A4A56">
              <w:rPr>
                <w:rFonts w:asciiTheme="minorHAnsi" w:hAnsiTheme="minorHAnsi"/>
                <w:sz w:val="20"/>
                <w:szCs w:val="20"/>
                <w:lang w:val="fr-FR"/>
              </w:rPr>
              <w:t xml:space="preserve">78 proc. – </w:t>
            </w:r>
            <w:proofErr w:type="spellStart"/>
            <w:r w:rsidRPr="007A4A56">
              <w:rPr>
                <w:rFonts w:asciiTheme="minorHAnsi" w:hAnsiTheme="minorHAnsi"/>
                <w:sz w:val="20"/>
                <w:szCs w:val="20"/>
                <w:lang w:val="fr-FR"/>
              </w:rPr>
              <w:t>nuo</w:t>
            </w:r>
            <w:proofErr w:type="spellEnd"/>
            <w:r w:rsidRPr="007A4A56">
              <w:rPr>
                <w:rFonts w:asciiTheme="minorHAnsi" w:hAnsiTheme="minorHAnsi"/>
                <w:sz w:val="20"/>
                <w:szCs w:val="20"/>
                <w:lang w:val="fr-FR"/>
              </w:rPr>
              <w:t xml:space="preserve"> 1 564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2 786. </w:t>
            </w:r>
          </w:p>
          <w:p w:rsidR="007A4A56" w:rsidRPr="007A4A56" w:rsidRDefault="007A4A56" w:rsidP="00553576">
            <w:pPr>
              <w:pStyle w:val="ListParagraph"/>
              <w:numPr>
                <w:ilvl w:val="0"/>
                <w:numId w:val="26"/>
              </w:numPr>
              <w:ind w:left="317"/>
              <w:jc w:val="both"/>
              <w:rPr>
                <w:rFonts w:asciiTheme="minorHAnsi" w:hAnsiTheme="minorHAnsi"/>
                <w:sz w:val="20"/>
                <w:szCs w:val="20"/>
              </w:rPr>
            </w:pPr>
            <w:r w:rsidRPr="007A4A56">
              <w:rPr>
                <w:rFonts w:asciiTheme="minorHAnsi" w:hAnsiTheme="minorHAnsi"/>
                <w:b/>
                <w:sz w:val="20"/>
                <w:szCs w:val="20"/>
              </w:rPr>
              <w:t>Tarptautinė ir vidinė emigracija:</w:t>
            </w:r>
            <w:r w:rsidRPr="007A4A56">
              <w:rPr>
                <w:rFonts w:asciiTheme="minorHAnsi" w:hAnsiTheme="minorHAnsi"/>
                <w:sz w:val="20"/>
                <w:szCs w:val="20"/>
              </w:rPr>
              <w:t xml:space="preserve"> </w:t>
            </w:r>
            <w:r w:rsidRPr="007A4A56">
              <w:rPr>
                <w:rFonts w:asciiTheme="minorHAnsi" w:hAnsiTheme="minorHAnsi"/>
                <w:sz w:val="20"/>
                <w:szCs w:val="20"/>
                <w:lang w:val="fr-FR"/>
              </w:rPr>
              <w:t>2014 m. i</w:t>
            </w:r>
            <w:r w:rsidRPr="007A4A56">
              <w:rPr>
                <w:rFonts w:asciiTheme="minorHAnsi" w:hAnsiTheme="minorHAnsi"/>
                <w:sz w:val="20"/>
                <w:szCs w:val="20"/>
              </w:rPr>
              <w:t xml:space="preserve">š Šiaulių rajono savivaldybės išvyko 1 834 gyventojai, </w:t>
            </w:r>
            <w:proofErr w:type="spellStart"/>
            <w:r w:rsidRPr="007A4A56">
              <w:rPr>
                <w:rFonts w:asciiTheme="minorHAnsi" w:hAnsiTheme="minorHAnsi"/>
                <w:sz w:val="20"/>
                <w:szCs w:val="20"/>
              </w:rPr>
              <w:t>t.y</w:t>
            </w:r>
            <w:proofErr w:type="spellEnd"/>
            <w:r w:rsidRPr="007A4A56">
              <w:rPr>
                <w:rFonts w:asciiTheme="minorHAnsi" w:hAnsiTheme="minorHAnsi"/>
                <w:sz w:val="20"/>
                <w:szCs w:val="20"/>
              </w:rPr>
              <w:t xml:space="preserve">. </w:t>
            </w:r>
            <w:r w:rsidRPr="007A4A56">
              <w:rPr>
                <w:rFonts w:asciiTheme="minorHAnsi" w:hAnsiTheme="minorHAnsi"/>
                <w:sz w:val="20"/>
                <w:szCs w:val="20"/>
                <w:lang w:val="fr-FR"/>
              </w:rPr>
              <w:t>4,4 proc. vis</w:t>
            </w:r>
            <w:r w:rsidRPr="007A4A56">
              <w:rPr>
                <w:rFonts w:asciiTheme="minorHAnsi" w:hAnsiTheme="minorHAnsi"/>
                <w:sz w:val="20"/>
                <w:szCs w:val="20"/>
              </w:rPr>
              <w:t>ų savivaldybės gyventojų (</w:t>
            </w:r>
            <w:r w:rsidRPr="007A4A56">
              <w:rPr>
                <w:rFonts w:asciiTheme="minorHAnsi" w:hAnsiTheme="minorHAnsi"/>
                <w:i/>
                <w:sz w:val="20"/>
                <w:szCs w:val="20"/>
              </w:rPr>
              <w:t xml:space="preserve">palyginus, </w:t>
            </w:r>
            <w:r w:rsidRPr="007A4A56">
              <w:rPr>
                <w:rFonts w:asciiTheme="minorHAnsi" w:hAnsiTheme="minorHAnsi"/>
                <w:i/>
                <w:sz w:val="20"/>
                <w:szCs w:val="20"/>
                <w:lang w:val="fr-FR"/>
              </w:rPr>
              <w:t xml:space="preserve">2014 m. </w:t>
            </w:r>
            <w:r w:rsidRPr="007A4A56">
              <w:rPr>
                <w:rFonts w:asciiTheme="minorHAnsi" w:hAnsiTheme="minorHAnsi"/>
                <w:i/>
                <w:sz w:val="20"/>
                <w:szCs w:val="20"/>
              </w:rPr>
              <w:t xml:space="preserve">šalyje emigravo </w:t>
            </w:r>
            <w:r w:rsidRPr="007A4A56">
              <w:rPr>
                <w:rFonts w:asciiTheme="minorHAnsi" w:hAnsiTheme="minorHAnsi"/>
                <w:i/>
                <w:sz w:val="20"/>
                <w:szCs w:val="20"/>
                <w:lang w:val="fr-FR"/>
              </w:rPr>
              <w:t xml:space="preserve">3,3 </w:t>
            </w:r>
            <w:r w:rsidRPr="007A4A56">
              <w:rPr>
                <w:rFonts w:asciiTheme="minorHAnsi" w:hAnsiTheme="minorHAnsi"/>
                <w:i/>
                <w:sz w:val="20"/>
                <w:szCs w:val="20"/>
              </w:rPr>
              <w:t xml:space="preserve">proc. visų šalies gyventojų; vidutiniškai vienai savivaldybei tenka </w:t>
            </w:r>
            <w:r w:rsidRPr="007A4A56">
              <w:rPr>
                <w:rFonts w:asciiTheme="minorHAnsi" w:hAnsiTheme="minorHAnsi"/>
                <w:i/>
                <w:sz w:val="20"/>
                <w:szCs w:val="20"/>
                <w:lang w:val="fr-FR"/>
              </w:rPr>
              <w:t xml:space="preserve">1 634 </w:t>
            </w:r>
            <w:r w:rsidRPr="007A4A56">
              <w:rPr>
                <w:rFonts w:asciiTheme="minorHAnsi" w:hAnsiTheme="minorHAnsi"/>
                <w:i/>
                <w:sz w:val="20"/>
                <w:szCs w:val="20"/>
              </w:rPr>
              <w:t>į kitą savivaldybę ar užsienį išvykę gyventojai</w:t>
            </w:r>
            <w:r w:rsidRPr="007A4A56">
              <w:rPr>
                <w:rFonts w:asciiTheme="minorHAnsi" w:hAnsiTheme="minorHAnsi"/>
                <w:sz w:val="20"/>
                <w:szCs w:val="20"/>
              </w:rPr>
              <w:t xml:space="preserve">); </w:t>
            </w:r>
            <w:r w:rsidRPr="007A4A56">
              <w:rPr>
                <w:rFonts w:asciiTheme="minorHAnsi" w:hAnsiTheme="minorHAnsi"/>
                <w:sz w:val="20"/>
                <w:szCs w:val="20"/>
                <w:lang w:val="fr-FR"/>
              </w:rPr>
              <w:t>2014-2014 m. i</w:t>
            </w:r>
            <w:r w:rsidRPr="007A4A56">
              <w:rPr>
                <w:rFonts w:asciiTheme="minorHAnsi" w:hAnsiTheme="minorHAnsi"/>
                <w:sz w:val="20"/>
                <w:szCs w:val="20"/>
              </w:rPr>
              <w:t xml:space="preserve">š Šiaulių rajono savivaldybės išvykusių gyventojų skaičius išaugo </w:t>
            </w:r>
            <w:r w:rsidRPr="007A4A56">
              <w:rPr>
                <w:rFonts w:asciiTheme="minorHAnsi" w:hAnsiTheme="minorHAnsi"/>
                <w:sz w:val="20"/>
                <w:szCs w:val="20"/>
                <w:lang w:val="fr-FR"/>
              </w:rPr>
              <w:t xml:space="preserve">16 proc. – </w:t>
            </w:r>
            <w:r w:rsidRPr="007A4A56">
              <w:rPr>
                <w:rFonts w:asciiTheme="minorHAnsi" w:hAnsiTheme="minorHAnsi"/>
                <w:sz w:val="20"/>
                <w:szCs w:val="20"/>
              </w:rPr>
              <w:t xml:space="preserve">nuo </w:t>
            </w:r>
            <w:r w:rsidRPr="007A4A56">
              <w:rPr>
                <w:rFonts w:asciiTheme="minorHAnsi" w:hAnsiTheme="minorHAnsi"/>
                <w:sz w:val="20"/>
                <w:szCs w:val="20"/>
                <w:lang w:val="fr-FR"/>
              </w:rPr>
              <w:t xml:space="preserve">1 586 </w:t>
            </w:r>
            <w:proofErr w:type="spellStart"/>
            <w:r w:rsidRPr="007A4A56">
              <w:rPr>
                <w:rFonts w:asciiTheme="minorHAnsi" w:hAnsiTheme="minorHAnsi"/>
                <w:sz w:val="20"/>
                <w:szCs w:val="20"/>
                <w:lang w:val="fr-FR"/>
              </w:rPr>
              <w:t>iki</w:t>
            </w:r>
            <w:proofErr w:type="spellEnd"/>
            <w:r w:rsidRPr="007A4A56">
              <w:rPr>
                <w:rFonts w:asciiTheme="minorHAnsi" w:hAnsiTheme="minorHAnsi"/>
                <w:sz w:val="20"/>
                <w:szCs w:val="20"/>
                <w:lang w:val="fr-FR"/>
              </w:rPr>
              <w:t xml:space="preserve"> 1 834. </w:t>
            </w:r>
          </w:p>
          <w:p w:rsidR="007A4A56" w:rsidRPr="007A4A56" w:rsidRDefault="007A4A56" w:rsidP="00553576">
            <w:pPr>
              <w:pStyle w:val="ListParagraph"/>
              <w:ind w:left="34"/>
              <w:jc w:val="both"/>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pStyle w:val="ListParagraph"/>
              <w:ind w:left="34"/>
              <w:rPr>
                <w:rFonts w:asciiTheme="minorHAnsi" w:hAnsiTheme="minorHAnsi"/>
                <w:b/>
                <w:u w:val="single"/>
              </w:rPr>
            </w:pPr>
          </w:p>
          <w:p w:rsidR="007A4A56" w:rsidRPr="007A4A56" w:rsidRDefault="007A4A56" w:rsidP="00553576">
            <w:pPr>
              <w:rPr>
                <w:b/>
                <w:u w:val="single"/>
              </w:rPr>
            </w:pPr>
          </w:p>
        </w:tc>
        <w:tc>
          <w:tcPr>
            <w:tcW w:w="4564" w:type="dxa"/>
          </w:tcPr>
          <w:p w:rsidR="007A4A56" w:rsidRPr="007A4A56" w:rsidRDefault="007A4A56" w:rsidP="00553576">
            <w:pPr>
              <w:ind w:left="99"/>
              <w:jc w:val="both"/>
              <w:rPr>
                <w:i/>
                <w:sz w:val="20"/>
                <w:szCs w:val="20"/>
              </w:rPr>
            </w:pPr>
            <w:r w:rsidRPr="007A4A56">
              <w:rPr>
                <w:i/>
                <w:sz w:val="20"/>
                <w:szCs w:val="20"/>
              </w:rPr>
              <w:t xml:space="preserve">Kaip įmonės veikla prisideda prie vietinės bendruomenės puoselėjimo, socialinių projektų, aplinkos tvarkymo, paramos? </w:t>
            </w:r>
          </w:p>
          <w:p w:rsidR="007A4A56" w:rsidRPr="007A4A56" w:rsidRDefault="007A4A56" w:rsidP="00553576">
            <w:pPr>
              <w:pStyle w:val="ListParagraph"/>
              <w:numPr>
                <w:ilvl w:val="0"/>
                <w:numId w:val="27"/>
              </w:numPr>
              <w:ind w:left="459"/>
              <w:jc w:val="both"/>
              <w:rPr>
                <w:rFonts w:asciiTheme="minorHAnsi" w:hAnsiTheme="minorHAnsi"/>
                <w:sz w:val="20"/>
                <w:szCs w:val="20"/>
              </w:rPr>
            </w:pPr>
            <w:r w:rsidRPr="007A4A56">
              <w:rPr>
                <w:rFonts w:asciiTheme="minorHAnsi" w:hAnsiTheme="minorHAnsi"/>
                <w:b/>
                <w:sz w:val="20"/>
                <w:szCs w:val="20"/>
              </w:rPr>
              <w:t xml:space="preserve">Įmonės teikiama parama bendruomenei. </w:t>
            </w:r>
            <w:r w:rsidRPr="007A4A56">
              <w:rPr>
                <w:rFonts w:asciiTheme="minorHAnsi" w:hAnsiTheme="minorHAnsi"/>
                <w:sz w:val="20"/>
                <w:szCs w:val="20"/>
              </w:rPr>
              <w:t xml:space="preserve">Įmonė dalinasi veiklos rezultatais su vietinėmis bendruomenėmis ir noriai užsiima edukacinio pobūdžio projektais. </w:t>
            </w:r>
            <w:r w:rsidRPr="007A4A56">
              <w:rPr>
                <w:rStyle w:val="FootnoteReference"/>
                <w:rFonts w:asciiTheme="minorHAnsi" w:hAnsiTheme="minorHAnsi"/>
              </w:rPr>
              <w:footnoteReference w:id="12"/>
            </w:r>
          </w:p>
        </w:tc>
      </w:tr>
    </w:tbl>
    <w:p w:rsidR="00553576" w:rsidRDefault="00B3728A" w:rsidP="00FD4C1D">
      <w:pPr>
        <w:spacing w:after="0" w:line="240" w:lineRule="auto"/>
        <w:ind w:left="-284" w:right="142" w:firstLine="142"/>
        <w:jc w:val="both"/>
        <w:rPr>
          <w:b/>
          <w:sz w:val="24"/>
          <w:szCs w:val="24"/>
        </w:rPr>
      </w:pPr>
      <w:r>
        <w:rPr>
          <w:b/>
          <w:sz w:val="24"/>
          <w:szCs w:val="24"/>
        </w:rPr>
        <w:t xml:space="preserve"> </w:t>
      </w:r>
    </w:p>
    <w:p w:rsidR="0011622B" w:rsidRDefault="0011622B">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rsidR="00F14462" w:rsidRDefault="0011622B" w:rsidP="0011622B">
      <w:pPr>
        <w:spacing w:after="0" w:line="240" w:lineRule="auto"/>
        <w:jc w:val="center"/>
        <w:rPr>
          <w:rFonts w:ascii="Times New Roman" w:eastAsia="Times New Roman" w:hAnsi="Times New Roman" w:cs="Times New Roman"/>
          <w:b/>
          <w:bCs/>
          <w:sz w:val="24"/>
          <w:szCs w:val="24"/>
          <w:lang w:eastAsia="lt-LT"/>
        </w:rPr>
      </w:pPr>
      <w:r w:rsidRPr="0011622B">
        <w:rPr>
          <w:rFonts w:ascii="Times New Roman" w:eastAsia="Times New Roman" w:hAnsi="Times New Roman" w:cs="Times New Roman"/>
          <w:b/>
          <w:bCs/>
          <w:noProof/>
          <w:sz w:val="24"/>
          <w:szCs w:val="24"/>
          <w:lang w:eastAsia="lt-LT"/>
        </w:rPr>
        <w:lastRenderedPageBreak/>
        <w:drawing>
          <wp:inline distT="0" distB="0" distL="0" distR="0">
            <wp:extent cx="6264275" cy="3728147"/>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4275" cy="3728147"/>
                    </a:xfrm>
                    <a:prstGeom prst="rect">
                      <a:avLst/>
                    </a:prstGeom>
                  </pic:spPr>
                </pic:pic>
              </a:graphicData>
            </a:graphic>
          </wp:inline>
        </w:drawing>
      </w:r>
    </w:p>
    <w:tbl>
      <w:tblPr>
        <w:tblStyle w:val="TableGrid"/>
        <w:tblW w:w="9640" w:type="dxa"/>
        <w:tblLook w:val="04A0" w:firstRow="1" w:lastRow="0" w:firstColumn="1" w:lastColumn="0" w:noHBand="0" w:noVBand="1"/>
      </w:tblPr>
      <w:tblGrid>
        <w:gridCol w:w="2127"/>
        <w:gridCol w:w="7513"/>
      </w:tblGrid>
      <w:tr w:rsidR="00F14462" w:rsidRPr="002E49B8" w:rsidTr="002E49B8">
        <w:trPr>
          <w:trHeight w:val="430"/>
        </w:trPr>
        <w:tc>
          <w:tcPr>
            <w:tcW w:w="9640" w:type="dxa"/>
            <w:gridSpan w:val="2"/>
            <w:shd w:val="clear" w:color="auto" w:fill="C5E0B3" w:themeFill="accent6" w:themeFillTint="66"/>
          </w:tcPr>
          <w:p w:rsidR="00F14462" w:rsidRPr="002E49B8" w:rsidRDefault="00F14462" w:rsidP="000C5297">
            <w:pPr>
              <w:ind w:right="33" w:firstLine="34"/>
              <w:jc w:val="center"/>
              <w:rPr>
                <w:sz w:val="20"/>
                <w:szCs w:val="20"/>
              </w:rPr>
            </w:pPr>
            <w:r w:rsidRPr="002E49B8">
              <w:rPr>
                <w:noProof/>
                <w:sz w:val="20"/>
                <w:szCs w:val="20"/>
                <w:lang w:eastAsia="lt-LT"/>
              </w:rPr>
              <w:drawing>
                <wp:inline distT="0" distB="0" distL="0" distR="0">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sidRPr="002E49B8">
              <w:rPr>
                <w:b/>
                <w:sz w:val="20"/>
                <w:szCs w:val="20"/>
              </w:rPr>
              <w:t>Teisė į privačią nuosavybę</w:t>
            </w:r>
          </w:p>
        </w:tc>
      </w:tr>
      <w:tr w:rsidR="00F14462" w:rsidRPr="002E49B8" w:rsidTr="002E49B8">
        <w:trPr>
          <w:trHeight w:val="1289"/>
        </w:trPr>
        <w:tc>
          <w:tcPr>
            <w:tcW w:w="2127" w:type="dxa"/>
          </w:tcPr>
          <w:p w:rsidR="00F14462" w:rsidRPr="002E49B8" w:rsidRDefault="00F14462" w:rsidP="00B924F1">
            <w:pPr>
              <w:ind w:right="33"/>
              <w:jc w:val="both"/>
              <w:rPr>
                <w:i/>
                <w:sz w:val="20"/>
                <w:szCs w:val="20"/>
              </w:rPr>
            </w:pPr>
            <w:r w:rsidRPr="002E49B8">
              <w:rPr>
                <w:b/>
                <w:sz w:val="20"/>
                <w:szCs w:val="20"/>
              </w:rPr>
              <w:t xml:space="preserve">INVESTUOTOJAS </w:t>
            </w:r>
          </w:p>
          <w:p w:rsidR="00F14462" w:rsidRPr="002E49B8" w:rsidRDefault="00F14462" w:rsidP="00B924F1">
            <w:pPr>
              <w:pStyle w:val="ListParagraph"/>
              <w:ind w:left="5" w:right="33"/>
              <w:jc w:val="both"/>
              <w:rPr>
                <w:rFonts w:asciiTheme="minorHAnsi" w:hAnsiTheme="minorHAnsi"/>
                <w:b/>
                <w:sz w:val="20"/>
                <w:szCs w:val="20"/>
              </w:rPr>
            </w:pPr>
            <w:r w:rsidRPr="002E49B8">
              <w:rPr>
                <w:rFonts w:asciiTheme="minorHAnsi" w:hAnsiTheme="minorHAnsi"/>
                <w:i/>
                <w:sz w:val="20"/>
                <w:szCs w:val="20"/>
                <w:highlight w:val="white"/>
              </w:rPr>
              <w:t>(UAB „</w:t>
            </w:r>
            <w:proofErr w:type="spellStart"/>
            <w:r w:rsidRPr="002E49B8">
              <w:rPr>
                <w:rFonts w:asciiTheme="minorHAnsi" w:hAnsiTheme="minorHAnsi"/>
                <w:i/>
                <w:sz w:val="20"/>
                <w:szCs w:val="20"/>
                <w:highlight w:val="white"/>
              </w:rPr>
              <w:t>Toksika</w:t>
            </w:r>
            <w:proofErr w:type="spellEnd"/>
            <w:r w:rsidRPr="002E49B8">
              <w:rPr>
                <w:rFonts w:asciiTheme="minorHAnsi" w:hAnsiTheme="minorHAnsi"/>
                <w:i/>
                <w:sz w:val="20"/>
                <w:szCs w:val="20"/>
                <w:highlight w:val="white"/>
              </w:rPr>
              <w:t>)</w:t>
            </w:r>
          </w:p>
          <w:p w:rsidR="00F14462" w:rsidRPr="002E49B8" w:rsidRDefault="00F14462" w:rsidP="000C5297">
            <w:pPr>
              <w:ind w:right="33" w:firstLine="34"/>
              <w:jc w:val="both"/>
              <w:rPr>
                <w:sz w:val="20"/>
                <w:szCs w:val="20"/>
              </w:rPr>
            </w:pPr>
          </w:p>
        </w:tc>
        <w:tc>
          <w:tcPr>
            <w:tcW w:w="7513" w:type="dxa"/>
          </w:tcPr>
          <w:p w:rsidR="00F14462" w:rsidRPr="002E49B8" w:rsidRDefault="00F14462" w:rsidP="000C5297">
            <w:pPr>
              <w:tabs>
                <w:tab w:val="left" w:pos="147"/>
              </w:tabs>
              <w:spacing w:line="276" w:lineRule="auto"/>
              <w:ind w:firstLine="5"/>
              <w:contextualSpacing/>
              <w:jc w:val="both"/>
              <w:rPr>
                <w:sz w:val="20"/>
                <w:szCs w:val="20"/>
              </w:rPr>
            </w:pPr>
            <w:r w:rsidRPr="002E49B8">
              <w:rPr>
                <w:b/>
                <w:i/>
                <w:sz w:val="20"/>
                <w:szCs w:val="20"/>
                <w:u w:val="single"/>
              </w:rPr>
              <w:t>Teisė:</w:t>
            </w:r>
            <w:r w:rsidRPr="002E49B8">
              <w:rPr>
                <w:sz w:val="20"/>
                <w:szCs w:val="20"/>
              </w:rPr>
              <w:t xml:space="preserve"> </w:t>
            </w:r>
          </w:p>
          <w:p w:rsidR="00F14462" w:rsidRPr="002E49B8" w:rsidRDefault="00F14462" w:rsidP="00F14462">
            <w:pPr>
              <w:pStyle w:val="ListParagraph"/>
              <w:numPr>
                <w:ilvl w:val="0"/>
                <w:numId w:val="17"/>
              </w:numPr>
              <w:tabs>
                <w:tab w:val="left" w:pos="147"/>
              </w:tabs>
              <w:spacing w:line="276" w:lineRule="auto"/>
              <w:ind w:left="0" w:firstLine="5"/>
              <w:jc w:val="both"/>
              <w:rPr>
                <w:rFonts w:asciiTheme="minorHAnsi" w:eastAsia="Arial" w:hAnsiTheme="minorHAnsi" w:cs="Arial"/>
                <w:sz w:val="20"/>
                <w:szCs w:val="20"/>
              </w:rPr>
            </w:pPr>
            <w:r w:rsidRPr="002E49B8">
              <w:rPr>
                <w:rFonts w:asciiTheme="minorHAnsi" w:eastAsia="Arial" w:hAnsiTheme="minorHAnsi" w:cs="Arial"/>
                <w:sz w:val="20"/>
                <w:szCs w:val="20"/>
              </w:rPr>
              <w:t xml:space="preserve">Įrengti </w:t>
            </w:r>
            <w:r w:rsidRPr="002E49B8">
              <w:rPr>
                <w:rFonts w:asciiTheme="minorHAnsi" w:hAnsiTheme="minorHAnsi"/>
                <w:sz w:val="20"/>
                <w:szCs w:val="20"/>
              </w:rPr>
              <w:t>pavojingų atliekų deginimo gamyklą;</w:t>
            </w:r>
          </w:p>
          <w:p w:rsidR="00F14462" w:rsidRPr="002E49B8" w:rsidRDefault="00F14462" w:rsidP="00F14462">
            <w:pPr>
              <w:pStyle w:val="ListParagraph"/>
              <w:numPr>
                <w:ilvl w:val="0"/>
                <w:numId w:val="17"/>
              </w:numPr>
              <w:tabs>
                <w:tab w:val="left" w:pos="147"/>
              </w:tabs>
              <w:spacing w:line="276" w:lineRule="auto"/>
              <w:ind w:left="0" w:firstLine="5"/>
              <w:jc w:val="both"/>
              <w:rPr>
                <w:rFonts w:asciiTheme="minorHAnsi" w:eastAsia="Arial" w:hAnsiTheme="minorHAnsi" w:cs="Arial"/>
                <w:sz w:val="20"/>
                <w:szCs w:val="20"/>
              </w:rPr>
            </w:pPr>
            <w:r w:rsidRPr="002E49B8">
              <w:rPr>
                <w:rFonts w:asciiTheme="minorHAnsi" w:hAnsiTheme="minorHAnsi"/>
                <w:sz w:val="20"/>
                <w:szCs w:val="20"/>
              </w:rPr>
              <w:t>sudaryti pavojingų atliekų deginimo įrenginio statybos sutartis.</w:t>
            </w:r>
          </w:p>
          <w:p w:rsidR="00F14462" w:rsidRPr="002E49B8" w:rsidRDefault="00F14462" w:rsidP="000C5297">
            <w:pPr>
              <w:tabs>
                <w:tab w:val="left" w:pos="147"/>
              </w:tabs>
              <w:ind w:right="33" w:firstLine="5"/>
              <w:jc w:val="both"/>
              <w:rPr>
                <w:b/>
                <w:i/>
                <w:sz w:val="20"/>
                <w:szCs w:val="20"/>
                <w:u w:val="single"/>
              </w:rPr>
            </w:pPr>
            <w:r w:rsidRPr="002E49B8">
              <w:rPr>
                <w:b/>
                <w:i/>
                <w:sz w:val="20"/>
                <w:szCs w:val="20"/>
                <w:u w:val="single"/>
              </w:rPr>
              <w:t>Pareiga:</w:t>
            </w:r>
          </w:p>
          <w:p w:rsidR="00F14462" w:rsidRPr="002E49B8" w:rsidRDefault="00F14462" w:rsidP="00F14462">
            <w:pPr>
              <w:numPr>
                <w:ilvl w:val="0"/>
                <w:numId w:val="18"/>
              </w:numPr>
              <w:tabs>
                <w:tab w:val="left" w:pos="147"/>
                <w:tab w:val="left" w:pos="288"/>
              </w:tabs>
              <w:spacing w:line="276" w:lineRule="auto"/>
              <w:ind w:left="0" w:right="150" w:firstLine="5"/>
              <w:contextualSpacing/>
              <w:jc w:val="both"/>
              <w:rPr>
                <w:sz w:val="20"/>
                <w:szCs w:val="20"/>
                <w:highlight w:val="white"/>
              </w:rPr>
            </w:pPr>
            <w:r w:rsidRPr="002E49B8">
              <w:rPr>
                <w:sz w:val="20"/>
                <w:szCs w:val="20"/>
                <w:highlight w:val="white"/>
              </w:rPr>
              <w:t xml:space="preserve">Prieš pradedant bet kurią ūkinę veiklą (pvz., deginti pavojingas atliekas gamykloje ir pan.), kuri gali turėti </w:t>
            </w:r>
            <w:r w:rsidRPr="002E49B8">
              <w:rPr>
                <w:b/>
                <w:sz w:val="20"/>
                <w:szCs w:val="20"/>
                <w:highlight w:val="white"/>
              </w:rPr>
              <w:t>akivaizdų</w:t>
            </w:r>
            <w:r w:rsidRPr="002E49B8">
              <w:rPr>
                <w:sz w:val="20"/>
                <w:szCs w:val="20"/>
                <w:highlight w:val="white"/>
              </w:rPr>
              <w:t xml:space="preserve"> poveikį aplinkai ir gyventojų sveikatai, </w:t>
            </w:r>
            <w:r w:rsidRPr="002E49B8">
              <w:rPr>
                <w:b/>
                <w:i/>
                <w:sz w:val="20"/>
                <w:szCs w:val="20"/>
                <w:highlight w:val="white"/>
              </w:rPr>
              <w:t>turi būti atliekamas poveikio aplinkai įvertinimas</w:t>
            </w:r>
            <w:r w:rsidRPr="002E49B8">
              <w:rPr>
                <w:sz w:val="20"/>
                <w:szCs w:val="20"/>
                <w:highlight w:val="white"/>
                <w:vertAlign w:val="superscript"/>
              </w:rPr>
              <w:footnoteReference w:id="13"/>
            </w:r>
            <w:r w:rsidRPr="002E49B8">
              <w:rPr>
                <w:sz w:val="20"/>
                <w:szCs w:val="20"/>
                <w:highlight w:val="white"/>
              </w:rPr>
              <w:t>;</w:t>
            </w:r>
          </w:p>
          <w:p w:rsidR="00F14462" w:rsidRPr="002E49B8" w:rsidRDefault="00F14462" w:rsidP="00F14462">
            <w:pPr>
              <w:numPr>
                <w:ilvl w:val="0"/>
                <w:numId w:val="18"/>
              </w:numPr>
              <w:tabs>
                <w:tab w:val="left" w:pos="147"/>
                <w:tab w:val="left" w:pos="288"/>
              </w:tabs>
              <w:spacing w:line="276" w:lineRule="auto"/>
              <w:ind w:left="0" w:right="150" w:firstLine="5"/>
              <w:contextualSpacing/>
              <w:jc w:val="both"/>
              <w:rPr>
                <w:sz w:val="20"/>
                <w:szCs w:val="20"/>
                <w:highlight w:val="white"/>
              </w:rPr>
            </w:pPr>
            <w:r w:rsidRPr="002E49B8">
              <w:rPr>
                <w:sz w:val="20"/>
                <w:szCs w:val="20"/>
                <w:highlight w:val="white"/>
              </w:rPr>
              <w:t xml:space="preserve">pastatyti gamyklą būtent tokios komplektacijos ir tokių </w:t>
            </w:r>
            <w:proofErr w:type="spellStart"/>
            <w:r w:rsidRPr="002E49B8">
              <w:rPr>
                <w:sz w:val="20"/>
                <w:szCs w:val="20"/>
                <w:highlight w:val="white"/>
              </w:rPr>
              <w:t>pajėgumų</w:t>
            </w:r>
            <w:proofErr w:type="spellEnd"/>
            <w:r w:rsidRPr="002E49B8">
              <w:rPr>
                <w:sz w:val="20"/>
                <w:szCs w:val="20"/>
                <w:highlight w:val="white"/>
              </w:rPr>
              <w:t>, kokie numatyti pirkimo-pardavimo sutartyje;</w:t>
            </w:r>
          </w:p>
          <w:p w:rsidR="00F14462" w:rsidRPr="002E49B8" w:rsidRDefault="00F14462" w:rsidP="00F14462">
            <w:pPr>
              <w:numPr>
                <w:ilvl w:val="0"/>
                <w:numId w:val="18"/>
              </w:numPr>
              <w:tabs>
                <w:tab w:val="left" w:pos="147"/>
                <w:tab w:val="left" w:pos="288"/>
              </w:tabs>
              <w:spacing w:line="276" w:lineRule="auto"/>
              <w:ind w:left="0" w:right="150" w:firstLine="5"/>
              <w:contextualSpacing/>
              <w:jc w:val="both"/>
              <w:rPr>
                <w:sz w:val="20"/>
                <w:szCs w:val="20"/>
                <w:highlight w:val="white"/>
              </w:rPr>
            </w:pPr>
            <w:r w:rsidRPr="002E49B8">
              <w:rPr>
                <w:sz w:val="20"/>
                <w:szCs w:val="20"/>
                <w:highlight w:val="white"/>
              </w:rPr>
              <w:t>paisyti greta gyvenančių asmenų teisių nevaržomai naudotis savo privačia nuosavybe (oriai, patogiai, saugiai naudotis gyvenamąja erdve).</w:t>
            </w:r>
            <w:r w:rsidRPr="002E49B8">
              <w:rPr>
                <w:i/>
                <w:sz w:val="20"/>
                <w:szCs w:val="20"/>
              </w:rPr>
              <w:t xml:space="preserve"> </w:t>
            </w:r>
          </w:p>
        </w:tc>
      </w:tr>
      <w:tr w:rsidR="00F14462" w:rsidRPr="002E49B8" w:rsidTr="002E49B8">
        <w:trPr>
          <w:trHeight w:val="1511"/>
        </w:trPr>
        <w:tc>
          <w:tcPr>
            <w:tcW w:w="2127" w:type="dxa"/>
          </w:tcPr>
          <w:p w:rsidR="00F14462" w:rsidRPr="002E49B8" w:rsidRDefault="00F14462" w:rsidP="000C5297">
            <w:pPr>
              <w:ind w:left="29"/>
              <w:jc w:val="both"/>
              <w:rPr>
                <w:rFonts w:eastAsia="Times New Roman" w:cs="Times New Roman"/>
                <w:b/>
                <w:bCs/>
                <w:color w:val="000000"/>
                <w:sz w:val="20"/>
                <w:szCs w:val="20"/>
                <w:shd w:val="clear" w:color="auto" w:fill="FFFFFF"/>
                <w:lang w:eastAsia="lt-LT"/>
              </w:rPr>
            </w:pPr>
            <w:r w:rsidRPr="002E49B8">
              <w:rPr>
                <w:rFonts w:eastAsia="Times New Roman" w:cs="Times New Roman"/>
                <w:b/>
                <w:bCs/>
                <w:color w:val="000000"/>
                <w:sz w:val="20"/>
                <w:szCs w:val="20"/>
                <w:shd w:val="clear" w:color="auto" w:fill="FFFFFF"/>
                <w:lang w:eastAsia="lt-LT"/>
              </w:rPr>
              <w:t xml:space="preserve">BENDRUOMENĖ </w:t>
            </w:r>
          </w:p>
          <w:p w:rsidR="00F14462" w:rsidRPr="002E49B8" w:rsidRDefault="00F14462" w:rsidP="000C5297">
            <w:pPr>
              <w:pStyle w:val="ListParagraph"/>
              <w:tabs>
                <w:tab w:val="left" w:pos="738"/>
              </w:tabs>
              <w:ind w:left="0" w:right="33"/>
              <w:jc w:val="both"/>
              <w:textAlignment w:val="baseline"/>
              <w:rPr>
                <w:rFonts w:asciiTheme="minorHAnsi" w:hAnsiTheme="minorHAnsi"/>
                <w:b/>
                <w:sz w:val="20"/>
                <w:szCs w:val="20"/>
              </w:rPr>
            </w:pPr>
            <w:r w:rsidRPr="002E49B8">
              <w:rPr>
                <w:rFonts w:asciiTheme="minorHAnsi" w:hAnsiTheme="minorHAnsi" w:cs="Arial"/>
                <w:i/>
                <w:color w:val="000000"/>
                <w:sz w:val="20"/>
                <w:szCs w:val="20"/>
                <w:shd w:val="clear" w:color="auto" w:fill="FFFFFF"/>
              </w:rPr>
              <w:t>(Šiaulių miesto ir rajono gyventojai)</w:t>
            </w:r>
          </w:p>
        </w:tc>
        <w:tc>
          <w:tcPr>
            <w:tcW w:w="7513" w:type="dxa"/>
          </w:tcPr>
          <w:p w:rsidR="00F14462" w:rsidRPr="002E49B8" w:rsidRDefault="00F14462" w:rsidP="000C5297">
            <w:pPr>
              <w:tabs>
                <w:tab w:val="left" w:pos="5"/>
                <w:tab w:val="left" w:pos="147"/>
              </w:tabs>
              <w:ind w:right="33" w:firstLine="5"/>
              <w:jc w:val="both"/>
              <w:textAlignment w:val="baseline"/>
              <w:rPr>
                <w:sz w:val="20"/>
                <w:szCs w:val="20"/>
              </w:rPr>
            </w:pPr>
            <w:r w:rsidRPr="002E49B8">
              <w:rPr>
                <w:b/>
                <w:i/>
                <w:sz w:val="20"/>
                <w:szCs w:val="20"/>
                <w:u w:val="single"/>
              </w:rPr>
              <w:t>Teisė:</w:t>
            </w:r>
            <w:r w:rsidRPr="002E49B8">
              <w:rPr>
                <w:sz w:val="20"/>
                <w:szCs w:val="20"/>
              </w:rPr>
              <w:t xml:space="preserve"> </w:t>
            </w:r>
          </w:p>
          <w:p w:rsidR="00F14462" w:rsidRPr="002E49B8" w:rsidRDefault="00F14462" w:rsidP="00F14462">
            <w:pPr>
              <w:pStyle w:val="ListParagraph"/>
              <w:numPr>
                <w:ilvl w:val="0"/>
                <w:numId w:val="20"/>
              </w:numPr>
              <w:tabs>
                <w:tab w:val="left" w:pos="5"/>
                <w:tab w:val="left" w:pos="147"/>
                <w:tab w:val="left" w:pos="288"/>
              </w:tabs>
              <w:ind w:left="0" w:right="33" w:firstLine="5"/>
              <w:jc w:val="both"/>
              <w:textAlignment w:val="baseline"/>
              <w:rPr>
                <w:rFonts w:asciiTheme="minorHAnsi" w:hAnsiTheme="minorHAnsi" w:cs="Arial"/>
                <w:color w:val="000000"/>
                <w:sz w:val="20"/>
                <w:szCs w:val="20"/>
              </w:rPr>
            </w:pPr>
            <w:r w:rsidRPr="002E49B8">
              <w:rPr>
                <w:rFonts w:asciiTheme="minorHAnsi" w:hAnsiTheme="minorHAnsi"/>
                <w:sz w:val="20"/>
                <w:szCs w:val="20"/>
              </w:rPr>
              <w:t>į privačią nuosavybę (gyvenamąją erdvę) ir orų naudojimąsi ja patogiai, saugiai, be jokių išorinių trukdžių, kurie galėtų bet kokiu būdu (pvz., teršiant aplinkinį orą, vandenį ar dirvožemį) šią teisę suvaržyti.</w:t>
            </w:r>
          </w:p>
          <w:p w:rsidR="00F14462" w:rsidRPr="002E49B8" w:rsidRDefault="00F14462" w:rsidP="000C5297">
            <w:pPr>
              <w:tabs>
                <w:tab w:val="left" w:pos="5"/>
                <w:tab w:val="left" w:pos="147"/>
              </w:tabs>
              <w:ind w:right="33" w:firstLine="5"/>
              <w:jc w:val="both"/>
              <w:rPr>
                <w:b/>
                <w:i/>
                <w:sz w:val="20"/>
                <w:szCs w:val="20"/>
              </w:rPr>
            </w:pPr>
            <w:r w:rsidRPr="002E49B8">
              <w:rPr>
                <w:b/>
                <w:i/>
                <w:sz w:val="20"/>
                <w:szCs w:val="20"/>
                <w:u w:val="single"/>
              </w:rPr>
              <w:t>Pareiga:</w:t>
            </w:r>
            <w:r w:rsidRPr="002E49B8">
              <w:rPr>
                <w:b/>
                <w:i/>
                <w:sz w:val="20"/>
                <w:szCs w:val="20"/>
              </w:rPr>
              <w:t xml:space="preserve"> </w:t>
            </w:r>
          </w:p>
          <w:p w:rsidR="00920C8A" w:rsidRPr="002E49B8" w:rsidRDefault="00B924F1" w:rsidP="00920C8A">
            <w:pPr>
              <w:pStyle w:val="ListParagraph"/>
              <w:numPr>
                <w:ilvl w:val="0"/>
                <w:numId w:val="19"/>
              </w:numPr>
              <w:tabs>
                <w:tab w:val="left" w:pos="5"/>
                <w:tab w:val="left" w:pos="147"/>
              </w:tabs>
              <w:ind w:left="0" w:right="33" w:firstLine="5"/>
              <w:jc w:val="both"/>
              <w:rPr>
                <w:rFonts w:asciiTheme="minorHAnsi" w:hAnsiTheme="minorHAnsi"/>
                <w:sz w:val="20"/>
                <w:szCs w:val="20"/>
              </w:rPr>
            </w:pPr>
            <w:r w:rsidRPr="002E49B8">
              <w:rPr>
                <w:rFonts w:asciiTheme="minorHAnsi" w:hAnsiTheme="minorHAnsi"/>
                <w:sz w:val="20"/>
                <w:szCs w:val="20"/>
              </w:rPr>
              <w:t>P</w:t>
            </w:r>
            <w:r w:rsidR="00F14462" w:rsidRPr="002E49B8">
              <w:rPr>
                <w:rFonts w:asciiTheme="minorHAnsi" w:hAnsiTheme="minorHAnsi"/>
                <w:sz w:val="20"/>
                <w:szCs w:val="20"/>
              </w:rPr>
              <w:t>aisyti greta įsikūrusio investuotojo teisės naudotis savo privačia nuosavybe (nevaržomai naudoti, valdyti ir disponuoti gamykla) ir teisėtų interesų (lūkesčio, kad greta gyvenanti bendruomenė teisės naudotis savo privačia nuosavybe tyčia nevaržys).</w:t>
            </w:r>
          </w:p>
        </w:tc>
      </w:tr>
    </w:tbl>
    <w:p w:rsidR="00920C8A" w:rsidRDefault="00920C8A">
      <w:r>
        <w:br w:type="page"/>
      </w:r>
    </w:p>
    <w:tbl>
      <w:tblPr>
        <w:tblStyle w:val="TableGrid"/>
        <w:tblW w:w="9640" w:type="dxa"/>
        <w:tblInd w:w="-147" w:type="dxa"/>
        <w:tblLook w:val="04A0" w:firstRow="1" w:lastRow="0" w:firstColumn="1" w:lastColumn="0" w:noHBand="0" w:noVBand="1"/>
      </w:tblPr>
      <w:tblGrid>
        <w:gridCol w:w="2127"/>
        <w:gridCol w:w="7513"/>
      </w:tblGrid>
      <w:tr w:rsidR="00F14462" w:rsidRPr="005D0982" w:rsidTr="000C5297">
        <w:trPr>
          <w:trHeight w:val="411"/>
        </w:trPr>
        <w:tc>
          <w:tcPr>
            <w:tcW w:w="9640" w:type="dxa"/>
            <w:gridSpan w:val="2"/>
            <w:shd w:val="clear" w:color="auto" w:fill="F7CAAC" w:themeFill="accent2" w:themeFillTint="66"/>
          </w:tcPr>
          <w:p w:rsidR="00F14462" w:rsidRPr="005D0982" w:rsidRDefault="00F14462" w:rsidP="000C5297">
            <w:pPr>
              <w:tabs>
                <w:tab w:val="left" w:pos="1102"/>
              </w:tabs>
              <w:ind w:right="33" w:firstLine="34"/>
              <w:jc w:val="center"/>
              <w:rPr>
                <w:rFonts w:ascii="Times New Roman" w:hAnsi="Times New Roman"/>
                <w:sz w:val="20"/>
              </w:rPr>
            </w:pPr>
            <w:r w:rsidRPr="005D0982">
              <w:rPr>
                <w:rFonts w:ascii="Calibri" w:hAnsi="Calibri"/>
                <w:noProof/>
                <w:sz w:val="20"/>
                <w:lang w:eastAsia="lt-LT"/>
              </w:rPr>
              <w:lastRenderedPageBreak/>
              <w:drawing>
                <wp:inline distT="0" distB="0" distL="0" distR="0">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 colourful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Pr="005D0982">
              <w:rPr>
                <w:rFonts w:ascii="Calibri" w:hAnsi="Calibri"/>
                <w:b/>
                <w:sz w:val="20"/>
              </w:rPr>
              <w:t>Ūkinės veiklos laisvė ir iniciatyva</w:t>
            </w:r>
          </w:p>
        </w:tc>
      </w:tr>
      <w:tr w:rsidR="00F14462" w:rsidRPr="005D0982" w:rsidTr="000C5297">
        <w:trPr>
          <w:trHeight w:val="458"/>
        </w:trPr>
        <w:tc>
          <w:tcPr>
            <w:tcW w:w="2127" w:type="dxa"/>
          </w:tcPr>
          <w:p w:rsidR="00F14462" w:rsidRPr="005D0982" w:rsidRDefault="00F14462" w:rsidP="000C5297">
            <w:pPr>
              <w:ind w:right="33"/>
              <w:jc w:val="both"/>
              <w:rPr>
                <w:rFonts w:ascii="Calibri" w:hAnsi="Calibri"/>
                <w:i/>
                <w:sz w:val="20"/>
                <w:szCs w:val="20"/>
              </w:rPr>
            </w:pPr>
            <w:r w:rsidRPr="005D0982">
              <w:rPr>
                <w:rFonts w:ascii="Calibri" w:hAnsi="Calibri"/>
                <w:b/>
                <w:sz w:val="20"/>
                <w:szCs w:val="20"/>
              </w:rPr>
              <w:t xml:space="preserve">INVESTUOTOJAS </w:t>
            </w:r>
          </w:p>
          <w:p w:rsidR="00F14462" w:rsidRPr="005D0982" w:rsidRDefault="00F14462" w:rsidP="000C5297">
            <w:pPr>
              <w:pStyle w:val="ListParagraph"/>
              <w:ind w:left="0" w:right="33"/>
              <w:jc w:val="both"/>
              <w:rPr>
                <w:rFonts w:ascii="Calibri" w:hAnsi="Calibri"/>
                <w:b/>
                <w:sz w:val="20"/>
                <w:szCs w:val="20"/>
              </w:rPr>
            </w:pPr>
            <w:r w:rsidRPr="005D0982">
              <w:rPr>
                <w:rFonts w:ascii="Calibri" w:hAnsi="Calibri"/>
                <w:i/>
                <w:sz w:val="20"/>
                <w:highlight w:val="white"/>
              </w:rPr>
              <w:t>(UAB „</w:t>
            </w:r>
            <w:proofErr w:type="spellStart"/>
            <w:r>
              <w:rPr>
                <w:rFonts w:ascii="Calibri" w:hAnsi="Calibri"/>
                <w:i/>
                <w:sz w:val="20"/>
                <w:highlight w:val="white"/>
              </w:rPr>
              <w:t>Toksika</w:t>
            </w:r>
            <w:proofErr w:type="spellEnd"/>
            <w:r w:rsidRPr="005D0982">
              <w:rPr>
                <w:rFonts w:ascii="Calibri" w:hAnsi="Calibri"/>
                <w:i/>
                <w:sz w:val="20"/>
                <w:highlight w:val="white"/>
              </w:rPr>
              <w:t>“)</w:t>
            </w:r>
          </w:p>
          <w:p w:rsidR="00F14462" w:rsidRPr="005D0982" w:rsidRDefault="00F14462" w:rsidP="000C5297">
            <w:pPr>
              <w:pStyle w:val="ListParagraph"/>
              <w:ind w:left="0" w:right="33"/>
              <w:jc w:val="both"/>
              <w:rPr>
                <w:rFonts w:ascii="Calibri" w:hAnsi="Calibri"/>
                <w:b/>
                <w:sz w:val="20"/>
                <w:szCs w:val="20"/>
              </w:rPr>
            </w:pPr>
          </w:p>
          <w:p w:rsidR="00F14462" w:rsidRPr="005D0982" w:rsidRDefault="00F14462" w:rsidP="000C5297">
            <w:pPr>
              <w:ind w:right="33"/>
              <w:jc w:val="both"/>
              <w:rPr>
                <w:rFonts w:ascii="Calibri" w:hAnsi="Calibri"/>
                <w:sz w:val="20"/>
                <w:szCs w:val="20"/>
              </w:rPr>
            </w:pPr>
          </w:p>
        </w:tc>
        <w:tc>
          <w:tcPr>
            <w:tcW w:w="7513" w:type="dxa"/>
          </w:tcPr>
          <w:p w:rsidR="00F14462" w:rsidRPr="003B535F" w:rsidRDefault="00F14462" w:rsidP="003B535F">
            <w:pPr>
              <w:framePr w:hSpace="180" w:wrap="around" w:vAnchor="text" w:hAnchor="text" w:x="-147" w:y="1"/>
              <w:suppressOverlap/>
              <w:jc w:val="both"/>
              <w:rPr>
                <w:rFonts w:ascii="Calibri" w:hAnsi="Calibri"/>
                <w:i/>
                <w:sz w:val="20"/>
                <w:szCs w:val="20"/>
              </w:rPr>
            </w:pPr>
            <w:r w:rsidRPr="00397AF9">
              <w:rPr>
                <w:rFonts w:ascii="Calibri" w:hAnsi="Calibri"/>
                <w:b/>
                <w:i/>
                <w:sz w:val="20"/>
                <w:szCs w:val="20"/>
                <w:u w:val="single"/>
              </w:rPr>
              <w:t>Teisė</w:t>
            </w:r>
            <w:r w:rsidRPr="00397AF9">
              <w:rPr>
                <w:rFonts w:ascii="Calibri" w:hAnsi="Calibri"/>
                <w:i/>
                <w:sz w:val="20"/>
                <w:szCs w:val="20"/>
                <w:u w:val="single"/>
              </w:rPr>
              <w:t>:</w:t>
            </w:r>
            <w:r w:rsidRPr="005D0982">
              <w:rPr>
                <w:rFonts w:ascii="Calibri" w:hAnsi="Calibri"/>
                <w:i/>
                <w:sz w:val="20"/>
                <w:szCs w:val="20"/>
              </w:rPr>
              <w:t xml:space="preserve">  </w:t>
            </w:r>
            <w:r w:rsidRPr="00CA0EAC">
              <w:rPr>
                <w:rFonts w:eastAsia="Times New Roman" w:cs="Times New Roman"/>
                <w:bCs/>
                <w:iCs/>
                <w:sz w:val="20"/>
                <w:szCs w:val="24"/>
                <w:lang w:eastAsia="lt-LT"/>
              </w:rPr>
              <w:t xml:space="preserve"> </w:t>
            </w:r>
            <w:r>
              <w:rPr>
                <w:rFonts w:eastAsia="Times New Roman" w:cs="Times New Roman"/>
                <w:bCs/>
                <w:iCs/>
                <w:sz w:val="20"/>
                <w:szCs w:val="24"/>
                <w:lang w:eastAsia="lt-LT"/>
              </w:rPr>
              <w:t>Vykdyti veiklą atliekų deginimo gamykloje.</w:t>
            </w:r>
          </w:p>
          <w:p w:rsidR="00F14462" w:rsidRDefault="00F14462" w:rsidP="000C5297">
            <w:pPr>
              <w:tabs>
                <w:tab w:val="left" w:pos="317"/>
              </w:tabs>
              <w:ind w:right="33"/>
              <w:jc w:val="both"/>
              <w:rPr>
                <w:rFonts w:ascii="Calibri" w:eastAsia="Times New Roman" w:hAnsi="Calibri" w:cs="Arial"/>
                <w:bCs/>
                <w:i/>
                <w:iCs/>
                <w:sz w:val="20"/>
                <w:szCs w:val="20"/>
                <w:lang w:eastAsia="lt-LT"/>
              </w:rPr>
            </w:pPr>
            <w:r w:rsidRPr="003B535F">
              <w:rPr>
                <w:rFonts w:ascii="Calibri" w:hAnsi="Calibri"/>
                <w:b/>
                <w:i/>
                <w:sz w:val="20"/>
                <w:szCs w:val="20"/>
                <w:u w:val="single"/>
              </w:rPr>
              <w:t>Pareiga</w:t>
            </w:r>
            <w:r w:rsidRPr="005D0982">
              <w:rPr>
                <w:rFonts w:ascii="Calibri" w:hAnsi="Calibri"/>
                <w:i/>
                <w:sz w:val="20"/>
                <w:szCs w:val="20"/>
              </w:rPr>
              <w:t>:</w:t>
            </w:r>
            <w:r w:rsidRPr="005D0982">
              <w:rPr>
                <w:rFonts w:ascii="Calibri" w:eastAsia="Times New Roman" w:hAnsi="Calibri" w:cs="Arial"/>
                <w:bCs/>
                <w:i/>
                <w:iCs/>
                <w:sz w:val="20"/>
                <w:szCs w:val="20"/>
                <w:lang w:eastAsia="lt-LT"/>
              </w:rPr>
              <w:t xml:space="preserve">  </w:t>
            </w:r>
          </w:p>
          <w:p w:rsidR="00F14462" w:rsidRDefault="003B535F" w:rsidP="006C0B9E">
            <w:pPr>
              <w:pStyle w:val="ListParagraph"/>
              <w:numPr>
                <w:ilvl w:val="0"/>
                <w:numId w:val="23"/>
              </w:numPr>
              <w:tabs>
                <w:tab w:val="left" w:pos="317"/>
              </w:tabs>
              <w:ind w:left="430" w:right="33"/>
              <w:jc w:val="both"/>
              <w:rPr>
                <w:rFonts w:ascii="Calibri" w:hAnsi="Calibri" w:cs="Arial"/>
                <w:bCs/>
                <w:sz w:val="20"/>
                <w:szCs w:val="20"/>
              </w:rPr>
            </w:pPr>
            <w:r>
              <w:rPr>
                <w:rFonts w:ascii="Calibri" w:hAnsi="Calibri" w:cs="Arial"/>
                <w:bCs/>
                <w:iCs/>
                <w:sz w:val="20"/>
                <w:szCs w:val="20"/>
              </w:rPr>
              <w:t>U</w:t>
            </w:r>
            <w:r w:rsidR="00F14462" w:rsidRPr="00B923DF">
              <w:rPr>
                <w:rFonts w:ascii="Calibri" w:hAnsi="Calibri" w:cs="Arial"/>
                <w:bCs/>
                <w:iCs/>
                <w:sz w:val="20"/>
                <w:szCs w:val="20"/>
              </w:rPr>
              <w:t xml:space="preserve">žtikrinti, kad būtų atlikta </w:t>
            </w:r>
            <w:r w:rsidR="00F14462" w:rsidRPr="00B923DF">
              <w:rPr>
                <w:rFonts w:ascii="Calibri" w:hAnsi="Calibri" w:cs="Arial"/>
                <w:bCs/>
                <w:sz w:val="20"/>
                <w:szCs w:val="20"/>
              </w:rPr>
              <w:t>PAV procedūra;</w:t>
            </w:r>
          </w:p>
          <w:p w:rsidR="00F14462" w:rsidRPr="00397AF9" w:rsidRDefault="00F14462" w:rsidP="006C0B9E">
            <w:pPr>
              <w:pStyle w:val="ListParagraph"/>
              <w:numPr>
                <w:ilvl w:val="0"/>
                <w:numId w:val="23"/>
              </w:numPr>
              <w:tabs>
                <w:tab w:val="left" w:pos="317"/>
              </w:tabs>
              <w:ind w:left="288" w:right="33" w:hanging="218"/>
              <w:jc w:val="both"/>
              <w:rPr>
                <w:rFonts w:ascii="Calibri" w:hAnsi="Calibri" w:cs="Arial"/>
                <w:bCs/>
                <w:sz w:val="20"/>
                <w:szCs w:val="20"/>
              </w:rPr>
            </w:pPr>
            <w:r>
              <w:rPr>
                <w:rFonts w:ascii="Calibri" w:hAnsi="Calibri" w:cs="Arial"/>
                <w:bCs/>
                <w:sz w:val="20"/>
                <w:szCs w:val="20"/>
              </w:rPr>
              <w:t xml:space="preserve">užtikrinti, kad veikla būtų vykdoma pagal pirkimo sąlygose nustatytas sąlygas: numatytus </w:t>
            </w:r>
            <w:proofErr w:type="spellStart"/>
            <w:r>
              <w:rPr>
                <w:rFonts w:ascii="Calibri" w:hAnsi="Calibri" w:cs="Arial"/>
                <w:bCs/>
                <w:sz w:val="20"/>
                <w:szCs w:val="20"/>
              </w:rPr>
              <w:t>pajėgumus</w:t>
            </w:r>
            <w:proofErr w:type="spellEnd"/>
            <w:r>
              <w:rPr>
                <w:rFonts w:ascii="Calibri" w:hAnsi="Calibri" w:cs="Arial"/>
                <w:bCs/>
                <w:sz w:val="20"/>
                <w:szCs w:val="20"/>
              </w:rPr>
              <w:t xml:space="preserve"> ir neviršytų </w:t>
            </w:r>
            <w:proofErr w:type="spellStart"/>
            <w:r>
              <w:rPr>
                <w:rFonts w:ascii="Calibri" w:hAnsi="Calibri" w:cs="Arial"/>
                <w:bCs/>
                <w:sz w:val="20"/>
                <w:szCs w:val="20"/>
              </w:rPr>
              <w:t>leistinųjų</w:t>
            </w:r>
            <w:proofErr w:type="spellEnd"/>
            <w:r>
              <w:rPr>
                <w:rFonts w:ascii="Calibri" w:hAnsi="Calibri" w:cs="Arial"/>
                <w:bCs/>
                <w:sz w:val="20"/>
                <w:szCs w:val="20"/>
              </w:rPr>
              <w:t xml:space="preserve"> ribų.</w:t>
            </w:r>
          </w:p>
        </w:tc>
      </w:tr>
      <w:tr w:rsidR="00F14462" w:rsidRPr="005D0982" w:rsidTr="006C0B9E">
        <w:trPr>
          <w:trHeight w:val="2084"/>
        </w:trPr>
        <w:tc>
          <w:tcPr>
            <w:tcW w:w="2127" w:type="dxa"/>
          </w:tcPr>
          <w:p w:rsidR="00F14462" w:rsidRPr="005D0982" w:rsidRDefault="00F14462" w:rsidP="000C5297">
            <w:pPr>
              <w:ind w:left="29"/>
              <w:jc w:val="both"/>
              <w:rPr>
                <w:rFonts w:ascii="Calibri" w:eastAsia="Times New Roman" w:hAnsi="Calibri" w:cs="Times New Roman"/>
                <w:b/>
                <w:bCs/>
                <w:color w:val="000000"/>
                <w:sz w:val="20"/>
                <w:szCs w:val="20"/>
                <w:shd w:val="clear" w:color="auto" w:fill="FFFFFF"/>
                <w:lang w:eastAsia="lt-LT"/>
              </w:rPr>
            </w:pPr>
            <w:r w:rsidRPr="005D0982">
              <w:rPr>
                <w:rFonts w:ascii="Calibri" w:eastAsia="Times New Roman" w:hAnsi="Calibri" w:cs="Times New Roman"/>
                <w:b/>
                <w:bCs/>
                <w:color w:val="000000"/>
                <w:sz w:val="20"/>
                <w:szCs w:val="20"/>
                <w:shd w:val="clear" w:color="auto" w:fill="FFFFFF"/>
                <w:lang w:eastAsia="lt-LT"/>
              </w:rPr>
              <w:t xml:space="preserve">BENDRUOMENĖ </w:t>
            </w:r>
          </w:p>
          <w:p w:rsidR="00F14462" w:rsidRPr="006C0B9E" w:rsidRDefault="00F14462" w:rsidP="006C0B9E">
            <w:pPr>
              <w:ind w:right="33"/>
              <w:jc w:val="both"/>
              <w:rPr>
                <w:rFonts w:ascii="Calibri" w:hAnsi="Calibri"/>
                <w:sz w:val="20"/>
                <w:szCs w:val="20"/>
              </w:rPr>
            </w:pPr>
            <w:r>
              <w:rPr>
                <w:rFonts w:ascii="Calibri" w:hAnsi="Calibri" w:cs="Arial"/>
                <w:i/>
                <w:color w:val="000000"/>
                <w:sz w:val="20"/>
                <w:szCs w:val="20"/>
                <w:shd w:val="clear" w:color="auto" w:fill="FFFFFF"/>
              </w:rPr>
              <w:t>(</w:t>
            </w:r>
            <w:r w:rsidRPr="007932CB">
              <w:rPr>
                <w:rFonts w:ascii="Calibri" w:hAnsi="Calibri" w:cs="Arial"/>
                <w:i/>
                <w:color w:val="000000"/>
                <w:sz w:val="20"/>
                <w:szCs w:val="20"/>
                <w:shd w:val="clear" w:color="auto" w:fill="FFFFFF"/>
              </w:rPr>
              <w:t>Šiaulių miesto ir rajono gyventojai</w:t>
            </w:r>
            <w:r>
              <w:rPr>
                <w:rFonts w:ascii="Calibri" w:hAnsi="Calibri" w:cs="Arial"/>
                <w:i/>
                <w:color w:val="000000"/>
                <w:sz w:val="20"/>
                <w:szCs w:val="20"/>
                <w:shd w:val="clear" w:color="auto" w:fill="FFFFFF"/>
              </w:rPr>
              <w:t>)</w:t>
            </w:r>
          </w:p>
        </w:tc>
        <w:tc>
          <w:tcPr>
            <w:tcW w:w="7513" w:type="dxa"/>
          </w:tcPr>
          <w:p w:rsidR="00F14462" w:rsidRPr="005D0982" w:rsidRDefault="00F14462" w:rsidP="000C5297">
            <w:pPr>
              <w:ind w:right="-1"/>
              <w:jc w:val="both"/>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rsidR="00F14462" w:rsidRPr="005D0982" w:rsidRDefault="006C0B9E" w:rsidP="00F14462">
            <w:pPr>
              <w:pStyle w:val="ListParagraph"/>
              <w:framePr w:hSpace="180" w:wrap="around" w:vAnchor="text" w:hAnchor="text" w:x="-147" w:y="1"/>
              <w:numPr>
                <w:ilvl w:val="0"/>
                <w:numId w:val="16"/>
              </w:numPr>
              <w:tabs>
                <w:tab w:val="left" w:pos="198"/>
              </w:tabs>
              <w:ind w:left="175" w:right="33" w:hanging="141"/>
              <w:suppressOverlap/>
              <w:jc w:val="both"/>
              <w:textAlignment w:val="baseline"/>
              <w:rPr>
                <w:rFonts w:ascii="Calibri" w:hAnsi="Calibri" w:cs="Arial"/>
                <w:iCs/>
                <w:color w:val="000000"/>
                <w:sz w:val="20"/>
                <w:szCs w:val="20"/>
              </w:rPr>
            </w:pPr>
            <w:r>
              <w:rPr>
                <w:rFonts w:ascii="Calibri" w:hAnsi="Calibri" w:cs="Arial"/>
                <w:iCs/>
                <w:color w:val="000000"/>
                <w:sz w:val="20"/>
                <w:szCs w:val="20"/>
              </w:rPr>
              <w:t>B</w:t>
            </w:r>
            <w:r w:rsidR="00F14462" w:rsidRPr="005D0982">
              <w:rPr>
                <w:rFonts w:ascii="Calibri" w:hAnsi="Calibri" w:cs="Arial"/>
                <w:iCs/>
                <w:color w:val="000000"/>
                <w:sz w:val="20"/>
                <w:szCs w:val="20"/>
              </w:rPr>
              <w:t>ūti tinkamai informuota apie</w:t>
            </w:r>
            <w:r w:rsidR="00F14462" w:rsidRPr="005D0982">
              <w:rPr>
                <w:rFonts w:ascii="Calibri" w:hAnsi="Calibri"/>
                <w:sz w:val="20"/>
                <w:highlight w:val="white"/>
              </w:rPr>
              <w:t xml:space="preserve"> </w:t>
            </w:r>
            <w:r w:rsidR="00F14462">
              <w:rPr>
                <w:rFonts w:ascii="Calibri" w:hAnsi="Calibri"/>
                <w:sz w:val="20"/>
                <w:highlight w:val="white"/>
              </w:rPr>
              <w:t>gamyklos</w:t>
            </w:r>
            <w:r w:rsidR="00F14462" w:rsidRPr="005D0982">
              <w:rPr>
                <w:rFonts w:ascii="Calibri" w:hAnsi="Calibri"/>
                <w:sz w:val="20"/>
                <w:highlight w:val="white"/>
              </w:rPr>
              <w:t xml:space="preserve"> įrengimą</w:t>
            </w:r>
            <w:r>
              <w:rPr>
                <w:rFonts w:ascii="Calibri" w:hAnsi="Calibri" w:cs="Arial"/>
                <w:iCs/>
                <w:color w:val="000000"/>
                <w:sz w:val="20"/>
                <w:szCs w:val="20"/>
              </w:rPr>
              <w:t>;</w:t>
            </w:r>
          </w:p>
          <w:p w:rsidR="00F14462" w:rsidRPr="005D0982" w:rsidRDefault="006C0B9E" w:rsidP="00F14462">
            <w:pPr>
              <w:pStyle w:val="ListParagraph"/>
              <w:framePr w:hSpace="180" w:wrap="around" w:vAnchor="text" w:hAnchor="text" w:x="-147" w:y="1"/>
              <w:numPr>
                <w:ilvl w:val="0"/>
                <w:numId w:val="16"/>
              </w:numPr>
              <w:tabs>
                <w:tab w:val="left" w:pos="198"/>
              </w:tabs>
              <w:ind w:left="175" w:right="33" w:hanging="141"/>
              <w:suppressOverlap/>
              <w:jc w:val="both"/>
              <w:textAlignment w:val="baseline"/>
              <w:rPr>
                <w:rFonts w:ascii="Calibri" w:hAnsi="Calibri" w:cs="Arial"/>
                <w:iCs/>
                <w:color w:val="000000"/>
                <w:sz w:val="20"/>
                <w:szCs w:val="20"/>
              </w:rPr>
            </w:pPr>
            <w:r>
              <w:rPr>
                <w:rFonts w:ascii="Calibri" w:hAnsi="Calibri" w:cs="Arial"/>
                <w:iCs/>
                <w:color w:val="000000"/>
                <w:sz w:val="20"/>
                <w:szCs w:val="20"/>
              </w:rPr>
              <w:t>t</w:t>
            </w:r>
            <w:r w:rsidR="00F14462" w:rsidRPr="005D0982">
              <w:rPr>
                <w:rFonts w:ascii="Calibri" w:hAnsi="Calibri" w:cs="Arial"/>
                <w:color w:val="000000"/>
                <w:sz w:val="20"/>
                <w:szCs w:val="20"/>
              </w:rPr>
              <w:t>eis</w:t>
            </w:r>
            <w:r>
              <w:rPr>
                <w:rFonts w:ascii="Calibri" w:hAnsi="Calibri" w:cs="Arial"/>
                <w:color w:val="000000"/>
                <w:sz w:val="20"/>
                <w:szCs w:val="20"/>
              </w:rPr>
              <w:t>ė</w:t>
            </w:r>
            <w:r w:rsidR="00F14462" w:rsidRPr="005D0982">
              <w:rPr>
                <w:rFonts w:ascii="Calibri" w:hAnsi="Calibri" w:cs="Arial"/>
                <w:color w:val="000000"/>
                <w:sz w:val="20"/>
                <w:szCs w:val="20"/>
              </w:rPr>
              <w:t xml:space="preserve"> dėl planuojamos veiklos pateikti motyvuotą nuomonę PAV procese</w:t>
            </w:r>
            <w:r>
              <w:rPr>
                <w:rFonts w:ascii="Calibri" w:hAnsi="Calibri" w:cs="Arial"/>
                <w:color w:val="000000"/>
                <w:sz w:val="20"/>
                <w:szCs w:val="20"/>
              </w:rPr>
              <w:t>;</w:t>
            </w:r>
          </w:p>
          <w:p w:rsidR="00F14462" w:rsidRPr="005D0982" w:rsidRDefault="006C0B9E" w:rsidP="00F14462">
            <w:pPr>
              <w:pStyle w:val="ListParagraph"/>
              <w:numPr>
                <w:ilvl w:val="0"/>
                <w:numId w:val="16"/>
              </w:numPr>
              <w:tabs>
                <w:tab w:val="left" w:pos="5"/>
                <w:tab w:val="left" w:pos="147"/>
                <w:tab w:val="left" w:pos="288"/>
              </w:tabs>
              <w:ind w:left="175" w:right="33" w:hanging="141"/>
              <w:jc w:val="both"/>
              <w:textAlignment w:val="baseline"/>
              <w:rPr>
                <w:rFonts w:ascii="Calibri" w:hAnsi="Calibri" w:cs="Arial"/>
                <w:color w:val="000000"/>
                <w:sz w:val="20"/>
                <w:szCs w:val="20"/>
              </w:rPr>
            </w:pPr>
            <w:r>
              <w:rPr>
                <w:rFonts w:ascii="Calibri" w:hAnsi="Calibri"/>
                <w:sz w:val="20"/>
                <w:szCs w:val="20"/>
              </w:rPr>
              <w:t>s</w:t>
            </w:r>
            <w:r w:rsidR="00F14462">
              <w:rPr>
                <w:rFonts w:ascii="Calibri" w:hAnsi="Calibri"/>
                <w:sz w:val="20"/>
                <w:szCs w:val="20"/>
              </w:rPr>
              <w:t xml:space="preserve">utikti su atitinkamų </w:t>
            </w:r>
            <w:proofErr w:type="spellStart"/>
            <w:r w:rsidR="00F14462">
              <w:rPr>
                <w:rFonts w:ascii="Calibri" w:hAnsi="Calibri"/>
                <w:sz w:val="20"/>
                <w:szCs w:val="20"/>
              </w:rPr>
              <w:t>pajėgumų</w:t>
            </w:r>
            <w:proofErr w:type="spellEnd"/>
            <w:r w:rsidR="00F14462">
              <w:rPr>
                <w:rFonts w:ascii="Calibri" w:hAnsi="Calibri"/>
                <w:sz w:val="20"/>
                <w:szCs w:val="20"/>
              </w:rPr>
              <w:t xml:space="preserve"> atliekų deginimo gamykla ir prieštarauti, jei faktinis jos veikimas yra pavojingesnis nei kad buvo numatyta.</w:t>
            </w:r>
          </w:p>
          <w:p w:rsidR="00F14462" w:rsidRPr="005D0982" w:rsidRDefault="00F14462" w:rsidP="000C5297">
            <w:pPr>
              <w:ind w:right="-1"/>
              <w:jc w:val="both"/>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rsidR="00F14462" w:rsidRPr="006C0B9E" w:rsidRDefault="006C0B9E" w:rsidP="004C1CE6">
            <w:pPr>
              <w:pStyle w:val="ListParagraph"/>
              <w:framePr w:hSpace="180" w:wrap="around" w:vAnchor="text" w:hAnchor="text" w:x="-147" w:y="1"/>
              <w:numPr>
                <w:ilvl w:val="0"/>
                <w:numId w:val="16"/>
              </w:numPr>
              <w:tabs>
                <w:tab w:val="left" w:pos="198"/>
              </w:tabs>
              <w:ind w:left="175" w:right="33" w:hanging="141"/>
              <w:suppressOverlap/>
              <w:jc w:val="both"/>
              <w:textAlignment w:val="baseline"/>
              <w:rPr>
                <w:rFonts w:ascii="Calibri" w:hAnsi="Calibri" w:cs="Arial"/>
                <w:b/>
                <w:iCs/>
                <w:color w:val="000000"/>
                <w:sz w:val="20"/>
                <w:szCs w:val="20"/>
              </w:rPr>
            </w:pPr>
            <w:r>
              <w:rPr>
                <w:rFonts w:ascii="Calibri" w:hAnsi="Calibri" w:cs="Arial"/>
                <w:iCs/>
                <w:color w:val="000000"/>
                <w:sz w:val="20"/>
                <w:szCs w:val="20"/>
              </w:rPr>
              <w:t>Į</w:t>
            </w:r>
            <w:r w:rsidR="00F14462" w:rsidRPr="005D0982">
              <w:rPr>
                <w:rFonts w:ascii="Calibri" w:hAnsi="Calibri" w:cs="Arial"/>
                <w:iCs/>
                <w:color w:val="000000"/>
                <w:sz w:val="20"/>
                <w:szCs w:val="20"/>
              </w:rPr>
              <w:t>sitraukti į procesą pagal nustatytą tvarką, aktyviai</w:t>
            </w:r>
            <w:r w:rsidR="00F14462">
              <w:rPr>
                <w:rFonts w:ascii="Calibri" w:hAnsi="Calibri" w:cs="Arial"/>
                <w:iCs/>
                <w:color w:val="000000"/>
                <w:sz w:val="20"/>
                <w:szCs w:val="20"/>
              </w:rPr>
              <w:t xml:space="preserve"> domėtis ir bendradarbiauti su investuotoju</w:t>
            </w:r>
            <w:r w:rsidR="00F14462" w:rsidRPr="005D0982">
              <w:rPr>
                <w:rFonts w:ascii="Calibri" w:hAnsi="Calibri" w:cs="Arial"/>
                <w:iCs/>
                <w:color w:val="000000"/>
                <w:sz w:val="20"/>
                <w:szCs w:val="20"/>
              </w:rPr>
              <w:t xml:space="preserve"> bei valdžia.</w:t>
            </w:r>
          </w:p>
        </w:tc>
      </w:tr>
      <w:tr w:rsidR="00F14462" w:rsidRPr="005D0982" w:rsidTr="000C5297">
        <w:trPr>
          <w:trHeight w:val="1500"/>
        </w:trPr>
        <w:tc>
          <w:tcPr>
            <w:tcW w:w="2127" w:type="dxa"/>
          </w:tcPr>
          <w:p w:rsidR="00F14462" w:rsidRPr="00C81354" w:rsidRDefault="00F14462" w:rsidP="000C5297">
            <w:pPr>
              <w:tabs>
                <w:tab w:val="left" w:pos="198"/>
              </w:tabs>
              <w:ind w:right="33"/>
              <w:textAlignment w:val="baseline"/>
              <w:rPr>
                <w:rFonts w:eastAsia="Times New Roman" w:cs="Arial"/>
                <w:b/>
                <w:iCs/>
                <w:color w:val="000000"/>
                <w:sz w:val="20"/>
                <w:szCs w:val="20"/>
                <w:lang w:eastAsia="lt-LT"/>
              </w:rPr>
            </w:pPr>
            <w:r w:rsidRPr="00C81354">
              <w:rPr>
                <w:rFonts w:eastAsia="Times New Roman" w:cs="Arial"/>
                <w:b/>
                <w:iCs/>
                <w:color w:val="000000"/>
                <w:sz w:val="20"/>
                <w:szCs w:val="20"/>
                <w:lang w:eastAsia="lt-LT"/>
              </w:rPr>
              <w:t xml:space="preserve">ŠRAAD </w:t>
            </w:r>
          </w:p>
          <w:p w:rsidR="00F14462" w:rsidRPr="005D0982" w:rsidRDefault="00F14462" w:rsidP="000C5297">
            <w:pPr>
              <w:ind w:right="33"/>
              <w:jc w:val="both"/>
              <w:textAlignment w:val="baseline"/>
              <w:rPr>
                <w:rFonts w:ascii="Calibri" w:hAnsi="Calibri"/>
                <w:b/>
                <w:sz w:val="20"/>
                <w:szCs w:val="20"/>
              </w:rPr>
            </w:pPr>
          </w:p>
        </w:tc>
        <w:tc>
          <w:tcPr>
            <w:tcW w:w="7513" w:type="dxa"/>
          </w:tcPr>
          <w:p w:rsidR="00F14462" w:rsidRPr="005D0982" w:rsidRDefault="00F14462" w:rsidP="000C5297">
            <w:pPr>
              <w:ind w:right="-1"/>
              <w:jc w:val="both"/>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rsidR="00F14462" w:rsidRPr="005D0982" w:rsidRDefault="00A572F1" w:rsidP="00F14462">
            <w:pPr>
              <w:numPr>
                <w:ilvl w:val="0"/>
                <w:numId w:val="22"/>
              </w:numPr>
              <w:spacing w:line="276" w:lineRule="auto"/>
              <w:ind w:left="147" w:hanging="147"/>
              <w:contextualSpacing/>
              <w:jc w:val="both"/>
              <w:rPr>
                <w:rFonts w:ascii="Calibri" w:hAnsi="Calibri"/>
                <w:sz w:val="20"/>
              </w:rPr>
            </w:pPr>
            <w:r>
              <w:rPr>
                <w:rFonts w:ascii="Calibri" w:hAnsi="Calibri"/>
                <w:sz w:val="20"/>
              </w:rPr>
              <w:t>V</w:t>
            </w:r>
            <w:r w:rsidR="00F14462" w:rsidRPr="005D0982">
              <w:rPr>
                <w:rFonts w:ascii="Calibri" w:hAnsi="Calibri"/>
                <w:sz w:val="20"/>
              </w:rPr>
              <w:t>ertinti PAV programą;</w:t>
            </w:r>
          </w:p>
          <w:p w:rsidR="00F14462" w:rsidRPr="005D0982" w:rsidRDefault="00F14462" w:rsidP="00F14462">
            <w:pPr>
              <w:numPr>
                <w:ilvl w:val="0"/>
                <w:numId w:val="22"/>
              </w:numPr>
              <w:spacing w:line="276" w:lineRule="auto"/>
              <w:ind w:left="147" w:hanging="147"/>
              <w:contextualSpacing/>
              <w:jc w:val="both"/>
              <w:rPr>
                <w:rFonts w:ascii="Calibri" w:hAnsi="Calibri"/>
                <w:sz w:val="20"/>
              </w:rPr>
            </w:pPr>
            <w:r w:rsidRPr="005D0982">
              <w:rPr>
                <w:rFonts w:ascii="Calibri" w:hAnsi="Calibri"/>
                <w:sz w:val="20"/>
              </w:rPr>
              <w:t>įpareigoti patikslinti PAV programą;</w:t>
            </w:r>
          </w:p>
          <w:p w:rsidR="00F14462" w:rsidRPr="005D0982" w:rsidRDefault="00F14462" w:rsidP="00F14462">
            <w:pPr>
              <w:numPr>
                <w:ilvl w:val="0"/>
                <w:numId w:val="22"/>
              </w:numPr>
              <w:spacing w:line="276" w:lineRule="auto"/>
              <w:ind w:left="147" w:hanging="147"/>
              <w:contextualSpacing/>
              <w:jc w:val="both"/>
              <w:rPr>
                <w:rFonts w:ascii="Calibri" w:hAnsi="Calibri"/>
                <w:sz w:val="20"/>
              </w:rPr>
            </w:pPr>
            <w:r w:rsidRPr="005D0982">
              <w:rPr>
                <w:rFonts w:ascii="Calibri" w:hAnsi="Calibri"/>
                <w:sz w:val="20"/>
              </w:rPr>
              <w:t>įvertinti visuomenės nuomonę pagal jos pagrįstumą ir atsižvelgti į ją arba ne;</w:t>
            </w:r>
          </w:p>
          <w:p w:rsidR="00F14462" w:rsidRPr="005D0982" w:rsidRDefault="00F14462" w:rsidP="00F14462">
            <w:pPr>
              <w:numPr>
                <w:ilvl w:val="0"/>
                <w:numId w:val="22"/>
              </w:numPr>
              <w:spacing w:line="276" w:lineRule="auto"/>
              <w:ind w:left="147" w:hanging="147"/>
              <w:contextualSpacing/>
              <w:jc w:val="both"/>
              <w:rPr>
                <w:rFonts w:ascii="Calibri" w:hAnsi="Calibri"/>
                <w:sz w:val="20"/>
              </w:rPr>
            </w:pPr>
            <w:r>
              <w:rPr>
                <w:rFonts w:ascii="Calibri" w:hAnsi="Calibri"/>
                <w:sz w:val="20"/>
              </w:rPr>
              <w:t>patvirtinti/</w:t>
            </w:r>
            <w:r w:rsidRPr="005D0982">
              <w:rPr>
                <w:rFonts w:ascii="Calibri" w:hAnsi="Calibri"/>
                <w:sz w:val="20"/>
              </w:rPr>
              <w:t xml:space="preserve">atsisakyti patvirtinti PAV ataskaitą (priklausomai nuo situacijos), taigi </w:t>
            </w:r>
            <w:r w:rsidRPr="005D0982">
              <w:rPr>
                <w:rFonts w:ascii="Calibri" w:hAnsi="Calibri"/>
                <w:i/>
                <w:sz w:val="20"/>
              </w:rPr>
              <w:t>užkirsti keli</w:t>
            </w:r>
            <w:r w:rsidR="00A572F1">
              <w:rPr>
                <w:rFonts w:ascii="Calibri" w:hAnsi="Calibri"/>
                <w:i/>
                <w:sz w:val="20"/>
              </w:rPr>
              <w:t>ą</w:t>
            </w:r>
            <w:r w:rsidRPr="005D0982">
              <w:rPr>
                <w:rFonts w:ascii="Calibri" w:hAnsi="Calibri"/>
                <w:i/>
                <w:sz w:val="20"/>
              </w:rPr>
              <w:t xml:space="preserve"> ūkinės veiklos plėtrai.</w:t>
            </w:r>
          </w:p>
          <w:p w:rsidR="00F14462" w:rsidRPr="005D0982" w:rsidRDefault="00F14462" w:rsidP="000C5297">
            <w:pPr>
              <w:ind w:right="-1"/>
              <w:jc w:val="both"/>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rsidR="00F14462" w:rsidRPr="005D0982" w:rsidRDefault="005813CA" w:rsidP="00F14462">
            <w:pPr>
              <w:numPr>
                <w:ilvl w:val="0"/>
                <w:numId w:val="22"/>
              </w:numPr>
              <w:spacing w:line="276" w:lineRule="auto"/>
              <w:ind w:left="147" w:hanging="147"/>
              <w:contextualSpacing/>
              <w:jc w:val="both"/>
              <w:rPr>
                <w:rFonts w:ascii="Calibri" w:hAnsi="Calibri"/>
                <w:sz w:val="20"/>
              </w:rPr>
            </w:pPr>
            <w:r>
              <w:rPr>
                <w:rFonts w:ascii="Calibri" w:hAnsi="Calibri"/>
                <w:sz w:val="20"/>
              </w:rPr>
              <w:t>A</w:t>
            </w:r>
            <w:r w:rsidR="00F14462" w:rsidRPr="005D0982">
              <w:rPr>
                <w:rFonts w:ascii="Calibri" w:hAnsi="Calibri"/>
                <w:sz w:val="20"/>
              </w:rPr>
              <w:t>tlikti PAV atranką;</w:t>
            </w:r>
          </w:p>
          <w:p w:rsidR="00F14462" w:rsidRPr="005D0982" w:rsidRDefault="00F14462" w:rsidP="00F14462">
            <w:pPr>
              <w:numPr>
                <w:ilvl w:val="0"/>
                <w:numId w:val="22"/>
              </w:numPr>
              <w:spacing w:line="276" w:lineRule="auto"/>
              <w:ind w:left="147" w:hanging="147"/>
              <w:contextualSpacing/>
              <w:jc w:val="both"/>
              <w:rPr>
                <w:rFonts w:ascii="Calibri" w:hAnsi="Calibri"/>
                <w:sz w:val="20"/>
              </w:rPr>
            </w:pPr>
            <w:r w:rsidRPr="005D0982">
              <w:rPr>
                <w:rFonts w:ascii="Calibri" w:hAnsi="Calibri"/>
                <w:sz w:val="20"/>
              </w:rPr>
              <w:t>informuoti visuomenę apie PAV ir įtraukti ją į rengimo procesą;</w:t>
            </w:r>
          </w:p>
          <w:p w:rsidR="00F14462" w:rsidRPr="00F83FB9" w:rsidRDefault="00F14462" w:rsidP="00F14462">
            <w:pPr>
              <w:numPr>
                <w:ilvl w:val="0"/>
                <w:numId w:val="22"/>
              </w:numPr>
              <w:spacing w:line="276" w:lineRule="auto"/>
              <w:ind w:left="147" w:hanging="147"/>
              <w:contextualSpacing/>
              <w:jc w:val="both"/>
              <w:rPr>
                <w:rFonts w:ascii="Calibri" w:hAnsi="Calibri"/>
                <w:sz w:val="20"/>
              </w:rPr>
            </w:pPr>
            <w:r w:rsidRPr="005D0982">
              <w:rPr>
                <w:rFonts w:ascii="Calibri" w:hAnsi="Calibri"/>
                <w:sz w:val="20"/>
              </w:rPr>
              <w:t xml:space="preserve">patvirtinti PAV ataskaitą (priklausomai nuo situacijos), taigi </w:t>
            </w:r>
            <w:r w:rsidRPr="005D0982">
              <w:rPr>
                <w:rFonts w:ascii="Calibri" w:hAnsi="Calibri"/>
                <w:i/>
                <w:sz w:val="20"/>
              </w:rPr>
              <w:t>atverti kelią ūkinės veiklos plėtrai.</w:t>
            </w:r>
          </w:p>
        </w:tc>
      </w:tr>
      <w:tr w:rsidR="00F14462" w:rsidRPr="005D0982" w:rsidTr="000C5297">
        <w:trPr>
          <w:trHeight w:val="700"/>
        </w:trPr>
        <w:tc>
          <w:tcPr>
            <w:tcW w:w="2127" w:type="dxa"/>
          </w:tcPr>
          <w:p w:rsidR="00F14462" w:rsidRPr="005D0982" w:rsidRDefault="00F14462" w:rsidP="000C5297">
            <w:pPr>
              <w:ind w:right="33" w:firstLine="34"/>
              <w:jc w:val="both"/>
              <w:textAlignment w:val="baseline"/>
              <w:rPr>
                <w:rFonts w:ascii="Calibri" w:eastAsia="Times New Roman" w:hAnsi="Calibri" w:cs="Arial"/>
                <w:b/>
                <w:color w:val="000000"/>
                <w:sz w:val="20"/>
                <w:szCs w:val="20"/>
                <w:lang w:eastAsia="lt-LT"/>
              </w:rPr>
            </w:pPr>
            <w:r>
              <w:rPr>
                <w:rFonts w:ascii="Calibri" w:eastAsia="Times New Roman" w:hAnsi="Calibri" w:cs="Arial"/>
                <w:b/>
                <w:color w:val="000000"/>
                <w:sz w:val="20"/>
                <w:szCs w:val="20"/>
                <w:lang w:eastAsia="lt-LT"/>
              </w:rPr>
              <w:t>VIEŠŲJŲ PIRKIMŲ TARNYBA</w:t>
            </w:r>
          </w:p>
        </w:tc>
        <w:tc>
          <w:tcPr>
            <w:tcW w:w="7513" w:type="dxa"/>
          </w:tcPr>
          <w:p w:rsidR="00F14462" w:rsidRPr="005D0982" w:rsidRDefault="00F14462" w:rsidP="000C5297">
            <w:pPr>
              <w:ind w:right="-1"/>
              <w:jc w:val="both"/>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rsidR="00F14462" w:rsidRPr="005D0982" w:rsidRDefault="00F14462" w:rsidP="00F14462">
            <w:pPr>
              <w:pStyle w:val="ListParagraph"/>
              <w:numPr>
                <w:ilvl w:val="0"/>
                <w:numId w:val="22"/>
              </w:numPr>
              <w:tabs>
                <w:tab w:val="left" w:pos="198"/>
              </w:tabs>
              <w:ind w:left="147" w:right="33" w:hanging="147"/>
              <w:jc w:val="both"/>
              <w:textAlignment w:val="baseline"/>
              <w:rPr>
                <w:rFonts w:ascii="Calibri" w:hAnsi="Calibri"/>
                <w:sz w:val="20"/>
              </w:rPr>
            </w:pPr>
            <w:r>
              <w:rPr>
                <w:rFonts w:ascii="Calibri" w:hAnsi="Calibri"/>
                <w:sz w:val="20"/>
              </w:rPr>
              <w:t>Skelbti viešą konkursą ir atrinkti laimėtoją pagal nusimatytus kriterijus</w:t>
            </w:r>
            <w:r w:rsidR="00A572F1">
              <w:rPr>
                <w:rFonts w:ascii="Calibri" w:hAnsi="Calibri"/>
                <w:sz w:val="20"/>
              </w:rPr>
              <w:t>.</w:t>
            </w:r>
          </w:p>
          <w:p w:rsidR="00F14462" w:rsidRPr="005D0982" w:rsidRDefault="00F14462" w:rsidP="000C5297">
            <w:pPr>
              <w:ind w:right="-1"/>
              <w:jc w:val="both"/>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rsidR="00F14462" w:rsidRPr="005D0982" w:rsidRDefault="00F14462" w:rsidP="00F14462">
            <w:pPr>
              <w:pStyle w:val="ListParagraph"/>
              <w:numPr>
                <w:ilvl w:val="0"/>
                <w:numId w:val="22"/>
              </w:numPr>
              <w:tabs>
                <w:tab w:val="left" w:pos="198"/>
              </w:tabs>
              <w:ind w:left="147" w:right="33" w:hanging="147"/>
              <w:jc w:val="both"/>
              <w:textAlignment w:val="baseline"/>
              <w:rPr>
                <w:rFonts w:ascii="Calibri" w:hAnsi="Calibri" w:cs="Arial"/>
                <w:b/>
                <w:bCs/>
                <w:i/>
                <w:color w:val="000000"/>
                <w:sz w:val="20"/>
                <w:szCs w:val="20"/>
                <w:u w:val="single"/>
                <w:shd w:val="clear" w:color="auto" w:fill="FFFFFF"/>
              </w:rPr>
            </w:pPr>
            <w:r>
              <w:rPr>
                <w:rFonts w:ascii="Calibri" w:hAnsi="Calibri"/>
                <w:color w:val="333333"/>
                <w:sz w:val="20"/>
              </w:rPr>
              <w:t>Viešąjį konkursą paskelbti numatytais terminais ir laimėtojų atranką vykdyti skaidriai</w:t>
            </w:r>
            <w:r w:rsidR="00A572F1">
              <w:rPr>
                <w:rFonts w:ascii="Calibri" w:hAnsi="Calibri"/>
                <w:color w:val="333333"/>
                <w:sz w:val="20"/>
              </w:rPr>
              <w:t>.</w:t>
            </w:r>
          </w:p>
        </w:tc>
      </w:tr>
      <w:tr w:rsidR="00F14462" w:rsidRPr="005D0982" w:rsidTr="000C5297">
        <w:trPr>
          <w:trHeight w:val="554"/>
        </w:trPr>
        <w:tc>
          <w:tcPr>
            <w:tcW w:w="2127" w:type="dxa"/>
          </w:tcPr>
          <w:p w:rsidR="00F14462" w:rsidRPr="00CA0EAC" w:rsidRDefault="00F14462" w:rsidP="000C5297">
            <w:pPr>
              <w:ind w:left="29"/>
              <w:rPr>
                <w:rFonts w:eastAsia="Times New Roman" w:cs="Times New Roman"/>
                <w:b/>
                <w:bCs/>
                <w:color w:val="000000"/>
                <w:sz w:val="20"/>
                <w:szCs w:val="20"/>
                <w:shd w:val="clear" w:color="auto" w:fill="FFFFFF"/>
              </w:rPr>
            </w:pPr>
            <w:r>
              <w:rPr>
                <w:rFonts w:eastAsia="Times New Roman" w:cs="Times New Roman"/>
                <w:b/>
                <w:bCs/>
                <w:color w:val="000000"/>
                <w:sz w:val="20"/>
                <w:szCs w:val="20"/>
                <w:shd w:val="clear" w:color="auto" w:fill="FFFFFF"/>
              </w:rPr>
              <w:t>ŠIAULIŲ RAJONO SAVIVALDYBĖ</w:t>
            </w:r>
            <w:r w:rsidRPr="00CA0EAC">
              <w:rPr>
                <w:rFonts w:eastAsia="Times New Roman" w:cs="Times New Roman"/>
                <w:b/>
                <w:bCs/>
                <w:color w:val="000000"/>
                <w:sz w:val="20"/>
                <w:szCs w:val="20"/>
                <w:shd w:val="clear" w:color="auto" w:fill="FFFFFF"/>
              </w:rPr>
              <w:t xml:space="preserve"> </w:t>
            </w:r>
          </w:p>
          <w:p w:rsidR="00F14462" w:rsidRPr="005D0982" w:rsidRDefault="00F14462" w:rsidP="000C5297">
            <w:pPr>
              <w:pStyle w:val="ListParagraph"/>
              <w:ind w:left="34" w:right="33"/>
              <w:jc w:val="both"/>
              <w:rPr>
                <w:rFonts w:ascii="Calibri" w:hAnsi="Calibri"/>
                <w:b/>
                <w:sz w:val="20"/>
                <w:szCs w:val="20"/>
              </w:rPr>
            </w:pPr>
          </w:p>
        </w:tc>
        <w:tc>
          <w:tcPr>
            <w:tcW w:w="7513" w:type="dxa"/>
          </w:tcPr>
          <w:p w:rsidR="00F14462" w:rsidRDefault="00F14462" w:rsidP="000C5297">
            <w:pPr>
              <w:tabs>
                <w:tab w:val="left" w:pos="175"/>
              </w:tabs>
              <w:ind w:right="-1"/>
              <w:jc w:val="both"/>
              <w:rPr>
                <w:rFonts w:ascii="Calibri" w:eastAsia="Times New Roman" w:hAnsi="Calibri" w:cs="Times New Roman"/>
                <w:b/>
                <w:i/>
                <w:color w:val="000000"/>
                <w:sz w:val="20"/>
                <w:szCs w:val="20"/>
                <w:u w:val="single"/>
                <w:lang w:eastAsia="lt-LT"/>
              </w:rPr>
            </w:pPr>
            <w:r>
              <w:rPr>
                <w:rFonts w:ascii="Calibri" w:eastAsia="Times New Roman" w:hAnsi="Calibri" w:cs="Times New Roman"/>
                <w:b/>
                <w:i/>
                <w:color w:val="000000"/>
                <w:sz w:val="20"/>
                <w:szCs w:val="20"/>
                <w:u w:val="single"/>
                <w:lang w:eastAsia="lt-LT"/>
              </w:rPr>
              <w:t xml:space="preserve">Teisė: </w:t>
            </w:r>
          </w:p>
          <w:p w:rsidR="00F14462" w:rsidRPr="00C13B4D" w:rsidRDefault="00A572F1" w:rsidP="00F14462">
            <w:pPr>
              <w:pStyle w:val="ListParagraph"/>
              <w:numPr>
                <w:ilvl w:val="0"/>
                <w:numId w:val="16"/>
              </w:numPr>
              <w:tabs>
                <w:tab w:val="left" w:pos="175"/>
              </w:tabs>
              <w:ind w:left="0" w:right="-1" w:firstLine="0"/>
              <w:jc w:val="both"/>
              <w:rPr>
                <w:rFonts w:ascii="Calibri" w:hAnsi="Calibri"/>
                <w:b/>
                <w:i/>
                <w:color w:val="000000"/>
                <w:sz w:val="20"/>
                <w:szCs w:val="20"/>
                <w:u w:val="single"/>
              </w:rPr>
            </w:pPr>
            <w:r>
              <w:rPr>
                <w:rFonts w:ascii="Calibri" w:hAnsi="Calibri"/>
                <w:color w:val="000000"/>
                <w:sz w:val="20"/>
                <w:szCs w:val="20"/>
              </w:rPr>
              <w:t>P</w:t>
            </w:r>
            <w:r w:rsidR="00F14462" w:rsidRPr="00C13B4D">
              <w:rPr>
                <w:rFonts w:ascii="Calibri" w:hAnsi="Calibri"/>
                <w:color w:val="000000"/>
                <w:sz w:val="20"/>
                <w:szCs w:val="20"/>
              </w:rPr>
              <w:t>ritarti PAV ataskaitai ir patvirtinti detalųjį planą, kuriame būtų įtraukta ir būsima gamykla</w:t>
            </w:r>
            <w:r>
              <w:rPr>
                <w:rFonts w:ascii="Calibri" w:hAnsi="Calibri"/>
                <w:color w:val="000000"/>
                <w:sz w:val="20"/>
                <w:szCs w:val="20"/>
              </w:rPr>
              <w:t>;</w:t>
            </w:r>
          </w:p>
          <w:p w:rsidR="00F14462" w:rsidRPr="00C13B4D" w:rsidRDefault="00F14462" w:rsidP="00F14462">
            <w:pPr>
              <w:pStyle w:val="ListParagraph"/>
              <w:numPr>
                <w:ilvl w:val="0"/>
                <w:numId w:val="16"/>
              </w:numPr>
              <w:tabs>
                <w:tab w:val="left" w:pos="175"/>
              </w:tabs>
              <w:ind w:left="0" w:right="-1" w:firstLine="0"/>
              <w:jc w:val="both"/>
              <w:rPr>
                <w:rFonts w:ascii="Calibri" w:hAnsi="Calibri"/>
                <w:b/>
                <w:i/>
                <w:color w:val="000000"/>
                <w:sz w:val="20"/>
                <w:szCs w:val="20"/>
                <w:u w:val="single"/>
              </w:rPr>
            </w:pPr>
            <w:r>
              <w:rPr>
                <w:rFonts w:ascii="Calibri" w:hAnsi="Calibri"/>
                <w:color w:val="000000"/>
                <w:sz w:val="20"/>
                <w:szCs w:val="20"/>
              </w:rPr>
              <w:t>patvirtinti leidimą statyti gamyklą</w:t>
            </w:r>
            <w:r w:rsidR="00A572F1">
              <w:rPr>
                <w:rFonts w:ascii="Calibri" w:hAnsi="Calibri"/>
                <w:color w:val="000000"/>
                <w:sz w:val="20"/>
                <w:szCs w:val="20"/>
              </w:rPr>
              <w:t>.</w:t>
            </w:r>
          </w:p>
          <w:p w:rsidR="00F14462" w:rsidRPr="005D0982" w:rsidRDefault="00F14462" w:rsidP="000C5297">
            <w:pPr>
              <w:tabs>
                <w:tab w:val="left" w:pos="175"/>
              </w:tabs>
              <w:ind w:right="-1"/>
              <w:jc w:val="both"/>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rsidR="00F14462" w:rsidRPr="00C13B4D" w:rsidRDefault="00A572F1" w:rsidP="00F14462">
            <w:pPr>
              <w:pStyle w:val="ListParagraph"/>
              <w:numPr>
                <w:ilvl w:val="0"/>
                <w:numId w:val="24"/>
              </w:numPr>
              <w:tabs>
                <w:tab w:val="left" w:pos="175"/>
              </w:tabs>
              <w:ind w:left="34" w:right="-1" w:firstLine="0"/>
              <w:jc w:val="both"/>
              <w:rPr>
                <w:rFonts w:ascii="Calibri" w:hAnsi="Calibri" w:cs="Arial"/>
                <w:b/>
                <w:i/>
                <w:iCs/>
                <w:color w:val="000000"/>
                <w:sz w:val="20"/>
                <w:szCs w:val="20"/>
                <w:u w:val="single"/>
              </w:rPr>
            </w:pPr>
            <w:r>
              <w:rPr>
                <w:rFonts w:ascii="Calibri" w:hAnsi="Calibri" w:cs="Arial"/>
                <w:iCs/>
                <w:color w:val="000000"/>
                <w:sz w:val="20"/>
                <w:szCs w:val="20"/>
              </w:rPr>
              <w:t>Į</w:t>
            </w:r>
            <w:r w:rsidR="00F14462">
              <w:rPr>
                <w:rFonts w:ascii="Calibri" w:hAnsi="Calibri" w:cs="Arial"/>
                <w:iCs/>
                <w:color w:val="000000"/>
                <w:sz w:val="20"/>
                <w:szCs w:val="20"/>
              </w:rPr>
              <w:t xml:space="preserve">vertinti, ar gamykla bus statoma pagal visus numatytus reikalavimus (numatytus </w:t>
            </w:r>
            <w:proofErr w:type="spellStart"/>
            <w:r w:rsidR="00F14462">
              <w:rPr>
                <w:rFonts w:ascii="Calibri" w:hAnsi="Calibri" w:cs="Arial"/>
                <w:iCs/>
                <w:color w:val="000000"/>
                <w:sz w:val="20"/>
                <w:szCs w:val="20"/>
              </w:rPr>
              <w:t>pajėgumus</w:t>
            </w:r>
            <w:proofErr w:type="spellEnd"/>
            <w:r w:rsidR="00F14462">
              <w:rPr>
                <w:rFonts w:ascii="Calibri" w:hAnsi="Calibri" w:cs="Arial"/>
                <w:iCs/>
                <w:color w:val="000000"/>
                <w:sz w:val="20"/>
                <w:szCs w:val="20"/>
              </w:rPr>
              <w:t xml:space="preserve">, numatytoje vietoje ir pan.) ir paprašyti patikslinti, jei kyla </w:t>
            </w:r>
            <w:proofErr w:type="spellStart"/>
            <w:r w:rsidR="00F14462">
              <w:rPr>
                <w:rFonts w:ascii="Calibri" w:hAnsi="Calibri" w:cs="Arial"/>
                <w:iCs/>
                <w:color w:val="000000"/>
                <w:sz w:val="20"/>
                <w:szCs w:val="20"/>
              </w:rPr>
              <w:t>neaiškumų</w:t>
            </w:r>
            <w:proofErr w:type="spellEnd"/>
            <w:r w:rsidR="00F14462">
              <w:rPr>
                <w:rFonts w:ascii="Calibri" w:hAnsi="Calibri" w:cs="Arial"/>
                <w:iCs/>
                <w:color w:val="000000"/>
                <w:sz w:val="20"/>
                <w:szCs w:val="20"/>
              </w:rPr>
              <w:t xml:space="preserve"> (pvz., pareikalauti raštiškai patvirtinti, kad pavojingos atliekos bus gabenamos tik iš Lietuvos)</w:t>
            </w:r>
            <w:r>
              <w:rPr>
                <w:rFonts w:ascii="Calibri" w:hAnsi="Calibri" w:cs="Arial"/>
                <w:iCs/>
                <w:color w:val="000000"/>
                <w:sz w:val="20"/>
                <w:szCs w:val="20"/>
              </w:rPr>
              <w:t>.</w:t>
            </w:r>
          </w:p>
        </w:tc>
      </w:tr>
      <w:tr w:rsidR="00F14462" w:rsidRPr="005D0982" w:rsidTr="000C5297">
        <w:trPr>
          <w:trHeight w:val="554"/>
        </w:trPr>
        <w:tc>
          <w:tcPr>
            <w:tcW w:w="2127" w:type="dxa"/>
          </w:tcPr>
          <w:p w:rsidR="00F14462" w:rsidRPr="007932CB" w:rsidRDefault="00F14462" w:rsidP="000C5297">
            <w:pPr>
              <w:pStyle w:val="ListParagraph"/>
              <w:tabs>
                <w:tab w:val="left" w:pos="738"/>
              </w:tabs>
              <w:ind w:left="0" w:right="33"/>
              <w:textAlignment w:val="baseline"/>
              <w:rPr>
                <w:rFonts w:ascii="Calibri" w:hAnsi="Calibri" w:cs="Arial"/>
                <w:b/>
                <w:color w:val="000000"/>
                <w:sz w:val="20"/>
                <w:szCs w:val="20"/>
                <w:shd w:val="clear" w:color="auto" w:fill="FFFFFF"/>
              </w:rPr>
            </w:pPr>
            <w:r w:rsidRPr="007932CB">
              <w:rPr>
                <w:rFonts w:ascii="Calibri" w:hAnsi="Calibri" w:cs="Arial"/>
                <w:b/>
                <w:color w:val="000000"/>
                <w:sz w:val="20"/>
                <w:szCs w:val="20"/>
                <w:shd w:val="clear" w:color="auto" w:fill="FFFFFF"/>
              </w:rPr>
              <w:t>EKSPERTAI</w:t>
            </w:r>
          </w:p>
          <w:p w:rsidR="00F14462" w:rsidRPr="007932CB" w:rsidRDefault="00F14462" w:rsidP="000C5297">
            <w:pPr>
              <w:pStyle w:val="ListParagraph"/>
              <w:tabs>
                <w:tab w:val="left" w:pos="738"/>
              </w:tabs>
              <w:ind w:left="0" w:right="33"/>
              <w:textAlignment w:val="baseline"/>
              <w:rPr>
                <w:rFonts w:ascii="Calibri" w:hAnsi="Calibri"/>
                <w:i/>
                <w:sz w:val="20"/>
                <w:szCs w:val="20"/>
              </w:rPr>
            </w:pPr>
            <w:r w:rsidRPr="007932CB">
              <w:rPr>
                <w:rFonts w:ascii="Calibri" w:hAnsi="Calibri"/>
                <w:sz w:val="20"/>
                <w:szCs w:val="20"/>
              </w:rPr>
              <w:t>(</w:t>
            </w:r>
            <w:r w:rsidRPr="007932CB">
              <w:rPr>
                <w:rFonts w:ascii="Calibri" w:hAnsi="Calibri"/>
                <w:i/>
                <w:sz w:val="20"/>
                <w:szCs w:val="20"/>
              </w:rPr>
              <w:t>UAB “COWI Lietuva”;</w:t>
            </w:r>
          </w:p>
          <w:p w:rsidR="00F14462" w:rsidRPr="007932CB" w:rsidRDefault="00F14462" w:rsidP="000C5297">
            <w:pPr>
              <w:pStyle w:val="ListParagraph"/>
              <w:tabs>
                <w:tab w:val="left" w:pos="738"/>
              </w:tabs>
              <w:ind w:left="0" w:right="33"/>
              <w:textAlignment w:val="baseline"/>
              <w:rPr>
                <w:rFonts w:ascii="Calibri" w:hAnsi="Calibri" w:cs="Arial"/>
                <w:i/>
                <w:color w:val="000000"/>
                <w:sz w:val="20"/>
                <w:szCs w:val="18"/>
              </w:rPr>
            </w:pPr>
            <w:r w:rsidRPr="007932CB">
              <w:rPr>
                <w:rFonts w:ascii="Calibri" w:hAnsi="Calibri"/>
                <w:i/>
                <w:sz w:val="20"/>
                <w:szCs w:val="20"/>
              </w:rPr>
              <w:t xml:space="preserve">UAB „Statybų strategija“; </w:t>
            </w:r>
            <w:r w:rsidRPr="007932CB">
              <w:rPr>
                <w:rFonts w:ascii="Calibri" w:hAnsi="Calibri" w:cs="Arial"/>
                <w:i/>
                <w:color w:val="000000"/>
                <w:sz w:val="20"/>
                <w:szCs w:val="18"/>
              </w:rPr>
              <w:t>„CSD INGENIEURE“/</w:t>
            </w:r>
          </w:p>
          <w:p w:rsidR="00F14462" w:rsidRPr="007932CB" w:rsidRDefault="00F14462" w:rsidP="000C5297">
            <w:pPr>
              <w:pStyle w:val="ListParagraph"/>
              <w:tabs>
                <w:tab w:val="left" w:pos="738"/>
              </w:tabs>
              <w:ind w:left="0" w:right="33"/>
              <w:textAlignment w:val="baseline"/>
              <w:rPr>
                <w:rFonts w:ascii="Calibri" w:hAnsi="Calibri"/>
                <w:i/>
                <w:color w:val="000000"/>
                <w:sz w:val="20"/>
                <w:szCs w:val="21"/>
              </w:rPr>
            </w:pPr>
            <w:r w:rsidRPr="007932CB">
              <w:rPr>
                <w:rFonts w:ascii="Calibri" w:hAnsi="Calibri"/>
                <w:i/>
                <w:color w:val="000000"/>
                <w:sz w:val="20"/>
                <w:szCs w:val="21"/>
              </w:rPr>
              <w:t xml:space="preserve">Šveicarija; </w:t>
            </w:r>
          </w:p>
          <w:p w:rsidR="00F14462" w:rsidRPr="00CA0EAC" w:rsidRDefault="00F14462" w:rsidP="000C5297">
            <w:pPr>
              <w:ind w:left="29"/>
              <w:rPr>
                <w:rFonts w:eastAsia="Times New Roman" w:cs="Times New Roman"/>
                <w:b/>
                <w:bCs/>
                <w:color w:val="000000"/>
                <w:sz w:val="20"/>
                <w:szCs w:val="20"/>
                <w:shd w:val="clear" w:color="auto" w:fill="FFFFFF"/>
              </w:rPr>
            </w:pPr>
            <w:r w:rsidRPr="007932CB">
              <w:rPr>
                <w:rFonts w:ascii="Calibri" w:hAnsi="Calibri"/>
                <w:i/>
                <w:sz w:val="20"/>
                <w:szCs w:val="20"/>
              </w:rPr>
              <w:t>FIDIC inžinierius</w:t>
            </w:r>
            <w:r w:rsidRPr="007932CB">
              <w:rPr>
                <w:rFonts w:ascii="Calibri" w:hAnsi="Calibri"/>
                <w:i/>
                <w:color w:val="000000"/>
                <w:sz w:val="20"/>
                <w:szCs w:val="21"/>
              </w:rPr>
              <w:t>)</w:t>
            </w:r>
          </w:p>
        </w:tc>
        <w:tc>
          <w:tcPr>
            <w:tcW w:w="7513" w:type="dxa"/>
          </w:tcPr>
          <w:p w:rsidR="00F14462" w:rsidRPr="005D0982" w:rsidRDefault="00F14462" w:rsidP="000C5297">
            <w:pPr>
              <w:ind w:right="-1"/>
              <w:jc w:val="both"/>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rsidR="00F14462" w:rsidRPr="00A572F1" w:rsidRDefault="00F14462" w:rsidP="00F14462">
            <w:pPr>
              <w:pStyle w:val="ListParagraph"/>
              <w:numPr>
                <w:ilvl w:val="0"/>
                <w:numId w:val="16"/>
              </w:numPr>
              <w:ind w:left="175" w:hanging="175"/>
              <w:jc w:val="both"/>
              <w:rPr>
                <w:rFonts w:asciiTheme="minorHAnsi" w:hAnsiTheme="minorHAnsi" w:cstheme="minorHAnsi"/>
                <w:bCs/>
                <w:color w:val="000000"/>
                <w:sz w:val="20"/>
                <w:szCs w:val="20"/>
                <w:shd w:val="clear" w:color="auto" w:fill="FFFFFF"/>
              </w:rPr>
            </w:pPr>
            <w:r w:rsidRPr="00A572F1">
              <w:rPr>
                <w:rFonts w:asciiTheme="minorHAnsi" w:hAnsiTheme="minorHAnsi" w:cstheme="minorHAnsi"/>
                <w:bCs/>
                <w:color w:val="000000"/>
                <w:sz w:val="20"/>
                <w:szCs w:val="20"/>
                <w:shd w:val="clear" w:color="auto" w:fill="FFFFFF"/>
              </w:rPr>
              <w:t xml:space="preserve">Įvertinti statomos gamyklos gamybinius </w:t>
            </w:r>
            <w:proofErr w:type="spellStart"/>
            <w:r w:rsidRPr="00A572F1">
              <w:rPr>
                <w:rFonts w:asciiTheme="minorHAnsi" w:hAnsiTheme="minorHAnsi" w:cstheme="minorHAnsi"/>
                <w:bCs/>
                <w:color w:val="000000"/>
                <w:sz w:val="20"/>
                <w:szCs w:val="20"/>
                <w:shd w:val="clear" w:color="auto" w:fill="FFFFFF"/>
              </w:rPr>
              <w:t>pajėgumus</w:t>
            </w:r>
            <w:proofErr w:type="spellEnd"/>
            <w:r w:rsidRPr="00A572F1">
              <w:rPr>
                <w:rFonts w:asciiTheme="minorHAnsi" w:hAnsiTheme="minorHAnsi" w:cstheme="minorHAnsi"/>
                <w:bCs/>
                <w:color w:val="000000"/>
                <w:sz w:val="20"/>
                <w:szCs w:val="20"/>
                <w:shd w:val="clear" w:color="auto" w:fill="FFFFFF"/>
              </w:rPr>
              <w:t xml:space="preserve"> pagal savo turimą metodiką</w:t>
            </w:r>
            <w:r w:rsidR="00A572F1">
              <w:rPr>
                <w:rFonts w:asciiTheme="minorHAnsi" w:hAnsiTheme="minorHAnsi" w:cstheme="minorHAnsi"/>
                <w:bCs/>
                <w:color w:val="000000"/>
                <w:sz w:val="20"/>
                <w:szCs w:val="20"/>
                <w:shd w:val="clear" w:color="auto" w:fill="FFFFFF"/>
              </w:rPr>
              <w:t>.</w:t>
            </w:r>
          </w:p>
          <w:p w:rsidR="00F14462" w:rsidRDefault="00F14462" w:rsidP="000C5297">
            <w:pPr>
              <w:ind w:right="-1"/>
              <w:jc w:val="both"/>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rsidR="00F14462" w:rsidRPr="008C5EFB" w:rsidRDefault="00F14462" w:rsidP="00F14462">
            <w:pPr>
              <w:pStyle w:val="ListParagraph"/>
              <w:numPr>
                <w:ilvl w:val="0"/>
                <w:numId w:val="22"/>
              </w:numPr>
              <w:tabs>
                <w:tab w:val="left" w:pos="147"/>
              </w:tabs>
              <w:ind w:left="147" w:right="-1" w:hanging="147"/>
              <w:jc w:val="both"/>
              <w:rPr>
                <w:rFonts w:ascii="Calibri" w:hAnsi="Calibri"/>
                <w:color w:val="000000"/>
                <w:sz w:val="20"/>
                <w:szCs w:val="20"/>
              </w:rPr>
            </w:pPr>
            <w:r>
              <w:rPr>
                <w:rFonts w:ascii="Calibri" w:hAnsi="Calibri"/>
                <w:color w:val="000000"/>
                <w:sz w:val="20"/>
                <w:szCs w:val="20"/>
              </w:rPr>
              <w:t>Tyrimą atlikti n</w:t>
            </w:r>
            <w:r w:rsidRPr="005D0982">
              <w:rPr>
                <w:rFonts w:ascii="Calibri" w:hAnsi="Calibri"/>
                <w:color w:val="000000"/>
                <w:sz w:val="20"/>
                <w:szCs w:val="20"/>
              </w:rPr>
              <w:t>ešališkai, objektyviai ir nepriklausom</w:t>
            </w:r>
            <w:r>
              <w:rPr>
                <w:rFonts w:ascii="Calibri" w:hAnsi="Calibri"/>
                <w:color w:val="000000"/>
                <w:sz w:val="20"/>
                <w:szCs w:val="20"/>
              </w:rPr>
              <w:t>ai</w:t>
            </w:r>
            <w:r w:rsidR="00A572F1">
              <w:rPr>
                <w:rFonts w:ascii="Calibri" w:hAnsi="Calibri"/>
                <w:color w:val="000000"/>
                <w:sz w:val="20"/>
                <w:szCs w:val="20"/>
              </w:rPr>
              <w:t>.</w:t>
            </w:r>
          </w:p>
          <w:p w:rsidR="00F14462" w:rsidRPr="005D0982" w:rsidRDefault="00F14462" w:rsidP="000C5297">
            <w:pPr>
              <w:ind w:right="-1"/>
              <w:jc w:val="both"/>
              <w:rPr>
                <w:rFonts w:ascii="Calibri" w:eastAsia="Times New Roman" w:hAnsi="Calibri" w:cs="Times New Roman"/>
                <w:b/>
                <w:i/>
                <w:color w:val="000000"/>
                <w:sz w:val="20"/>
                <w:szCs w:val="20"/>
                <w:u w:val="single"/>
                <w:lang w:eastAsia="lt-LT"/>
              </w:rPr>
            </w:pPr>
          </w:p>
        </w:tc>
      </w:tr>
    </w:tbl>
    <w:p w:rsidR="00A572F1" w:rsidRDefault="00A572F1">
      <w:r>
        <w:br w:type="page"/>
      </w:r>
    </w:p>
    <w:tbl>
      <w:tblPr>
        <w:tblStyle w:val="TableGrid"/>
        <w:tblW w:w="9640" w:type="dxa"/>
        <w:tblInd w:w="-147" w:type="dxa"/>
        <w:tblLook w:val="04A0" w:firstRow="1" w:lastRow="0" w:firstColumn="1" w:lastColumn="0" w:noHBand="0" w:noVBand="1"/>
      </w:tblPr>
      <w:tblGrid>
        <w:gridCol w:w="2190"/>
        <w:gridCol w:w="7450"/>
      </w:tblGrid>
      <w:tr w:rsidR="00F14462" w:rsidRPr="005D0982" w:rsidTr="000C5297">
        <w:trPr>
          <w:trHeight w:val="559"/>
        </w:trPr>
        <w:tc>
          <w:tcPr>
            <w:tcW w:w="9640" w:type="dxa"/>
            <w:gridSpan w:val="2"/>
            <w:shd w:val="clear" w:color="auto" w:fill="DEEAF6" w:themeFill="accent1" w:themeFillTint="33"/>
          </w:tcPr>
          <w:p w:rsidR="00F14462" w:rsidRPr="005D0982" w:rsidRDefault="00F14462" w:rsidP="000C5297">
            <w:pPr>
              <w:tabs>
                <w:tab w:val="left" w:pos="1163"/>
                <w:tab w:val="left" w:pos="1207"/>
              </w:tabs>
              <w:ind w:left="-846" w:right="33" w:firstLine="255"/>
              <w:jc w:val="center"/>
              <w:rPr>
                <w:rFonts w:ascii="Times New Roman" w:hAnsi="Times New Roman"/>
                <w:sz w:val="20"/>
              </w:rPr>
            </w:pPr>
            <w:r w:rsidRPr="005D0982">
              <w:rPr>
                <w:rFonts w:ascii="Calibri" w:hAnsi="Calibri"/>
                <w:noProof/>
                <w:sz w:val="20"/>
                <w:lang w:eastAsia="lt-LT"/>
              </w:rPr>
              <w:lastRenderedPageBreak/>
              <w:drawing>
                <wp:inline distT="0" distB="0" distL="0" distR="0">
                  <wp:extent cx="400050" cy="401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tree ic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Pr="005D0982">
              <w:rPr>
                <w:rFonts w:ascii="Calibri" w:hAnsi="Calibri"/>
                <w:b/>
                <w:sz w:val="20"/>
              </w:rPr>
              <w:t>Teisė į sveiką ir švarią aplinką</w:t>
            </w:r>
          </w:p>
        </w:tc>
      </w:tr>
      <w:tr w:rsidR="00F14462" w:rsidRPr="005D0982" w:rsidTr="000C5297">
        <w:trPr>
          <w:trHeight w:val="1979"/>
        </w:trPr>
        <w:tc>
          <w:tcPr>
            <w:tcW w:w="2190" w:type="dxa"/>
          </w:tcPr>
          <w:p w:rsidR="00F14462" w:rsidRPr="005D0982" w:rsidRDefault="00F14462" w:rsidP="000C5297">
            <w:pPr>
              <w:pStyle w:val="ListParagraph"/>
              <w:tabs>
                <w:tab w:val="left" w:pos="318"/>
              </w:tabs>
              <w:ind w:left="0" w:right="33"/>
              <w:jc w:val="both"/>
              <w:textAlignment w:val="baseline"/>
              <w:rPr>
                <w:rFonts w:ascii="Calibri" w:hAnsi="Calibri" w:cs="Arial"/>
                <w:i/>
                <w:color w:val="000000"/>
                <w:sz w:val="20"/>
                <w:szCs w:val="20"/>
              </w:rPr>
            </w:pPr>
            <w:r w:rsidRPr="005D0982">
              <w:rPr>
                <w:rFonts w:ascii="Calibri" w:hAnsi="Calibri" w:cs="Arial"/>
                <w:b/>
                <w:color w:val="000000"/>
                <w:sz w:val="20"/>
                <w:szCs w:val="20"/>
                <w:shd w:val="clear" w:color="auto" w:fill="FFFFFF"/>
              </w:rPr>
              <w:t xml:space="preserve">BENDRUOMENĖ </w:t>
            </w:r>
          </w:p>
        </w:tc>
        <w:tc>
          <w:tcPr>
            <w:tcW w:w="7450" w:type="dxa"/>
          </w:tcPr>
          <w:p w:rsidR="00F14462" w:rsidRPr="005D0982" w:rsidRDefault="00F14462" w:rsidP="000C5297">
            <w:pPr>
              <w:pStyle w:val="ListParagraph"/>
              <w:tabs>
                <w:tab w:val="left" w:pos="318"/>
              </w:tabs>
              <w:ind w:left="0" w:right="33"/>
              <w:jc w:val="both"/>
              <w:textAlignment w:val="baseline"/>
              <w:rPr>
                <w:rFonts w:ascii="Calibri" w:hAnsi="Calibri" w:cs="Arial"/>
                <w:color w:val="000000"/>
                <w:sz w:val="20"/>
                <w:szCs w:val="20"/>
              </w:rPr>
            </w:pPr>
            <w:r w:rsidRPr="005D0982">
              <w:rPr>
                <w:rFonts w:ascii="Calibri" w:hAnsi="Calibri" w:cs="Arial"/>
                <w:b/>
                <w:i/>
                <w:color w:val="000000"/>
                <w:sz w:val="20"/>
                <w:szCs w:val="20"/>
                <w:u w:val="single"/>
                <w:shd w:val="clear" w:color="auto" w:fill="FFFFFF"/>
              </w:rPr>
              <w:t>Teisė:</w:t>
            </w:r>
            <w:r w:rsidRPr="005D0982">
              <w:rPr>
                <w:rFonts w:ascii="Calibri" w:hAnsi="Calibri" w:cs="Arial"/>
                <w:b/>
                <w:color w:val="000000"/>
                <w:sz w:val="20"/>
                <w:szCs w:val="20"/>
                <w:shd w:val="clear" w:color="auto" w:fill="FFFFFF"/>
              </w:rPr>
              <w:t xml:space="preserve"> </w:t>
            </w:r>
          </w:p>
          <w:p w:rsidR="00F14462" w:rsidRPr="005D0982" w:rsidRDefault="0050189F" w:rsidP="00F14462">
            <w:pPr>
              <w:numPr>
                <w:ilvl w:val="0"/>
                <w:numId w:val="21"/>
              </w:numPr>
              <w:tabs>
                <w:tab w:val="left" w:pos="225"/>
              </w:tabs>
              <w:spacing w:line="276" w:lineRule="auto"/>
              <w:ind w:left="84" w:firstLine="0"/>
              <w:contextualSpacing/>
              <w:jc w:val="both"/>
              <w:rPr>
                <w:rFonts w:ascii="Calibri" w:hAnsi="Calibri"/>
                <w:sz w:val="20"/>
              </w:rPr>
            </w:pPr>
            <w:r>
              <w:rPr>
                <w:rFonts w:ascii="Calibri" w:hAnsi="Calibri"/>
                <w:sz w:val="20"/>
              </w:rPr>
              <w:t>G</w:t>
            </w:r>
            <w:r w:rsidR="00F14462" w:rsidRPr="005D0982">
              <w:rPr>
                <w:rFonts w:ascii="Calibri" w:hAnsi="Calibri"/>
                <w:sz w:val="20"/>
              </w:rPr>
              <w:t>auti bet kokią informaciją, kuria disponuoja viešasis subjektas (išskyrus atvejus, kai ši informacija yra konfidenciali);</w:t>
            </w:r>
          </w:p>
          <w:p w:rsidR="00F14462" w:rsidRPr="005D0982" w:rsidRDefault="00F14462" w:rsidP="00F14462">
            <w:pPr>
              <w:numPr>
                <w:ilvl w:val="0"/>
                <w:numId w:val="21"/>
              </w:numPr>
              <w:tabs>
                <w:tab w:val="left" w:pos="225"/>
              </w:tabs>
              <w:spacing w:line="276" w:lineRule="auto"/>
              <w:ind w:left="84" w:firstLine="0"/>
              <w:contextualSpacing/>
              <w:jc w:val="both"/>
              <w:rPr>
                <w:rFonts w:ascii="Calibri" w:hAnsi="Calibri"/>
                <w:sz w:val="20"/>
              </w:rPr>
            </w:pPr>
            <w:r w:rsidRPr="005D0982">
              <w:rPr>
                <w:rFonts w:ascii="Calibri" w:hAnsi="Calibri"/>
                <w:sz w:val="20"/>
              </w:rPr>
              <w:t>gauti informaciją apie save;</w:t>
            </w:r>
          </w:p>
          <w:p w:rsidR="00F14462" w:rsidRPr="005D0982" w:rsidRDefault="00F14462" w:rsidP="00F14462">
            <w:pPr>
              <w:numPr>
                <w:ilvl w:val="0"/>
                <w:numId w:val="21"/>
              </w:numPr>
              <w:tabs>
                <w:tab w:val="left" w:pos="225"/>
              </w:tabs>
              <w:spacing w:line="276" w:lineRule="auto"/>
              <w:ind w:left="84" w:firstLine="0"/>
              <w:contextualSpacing/>
              <w:jc w:val="both"/>
              <w:rPr>
                <w:rFonts w:ascii="Calibri" w:hAnsi="Calibri"/>
                <w:sz w:val="20"/>
              </w:rPr>
            </w:pPr>
            <w:r w:rsidRPr="005D0982">
              <w:rPr>
                <w:rFonts w:ascii="Calibri" w:hAnsi="Calibri"/>
                <w:sz w:val="20"/>
              </w:rPr>
              <w:t>gauti informaciją apie greta vykdomą ūkinę veiklą;</w:t>
            </w:r>
          </w:p>
          <w:p w:rsidR="00F14462" w:rsidRPr="005D0982" w:rsidRDefault="00F14462" w:rsidP="00F14462">
            <w:pPr>
              <w:pStyle w:val="ListParagraph"/>
              <w:numPr>
                <w:ilvl w:val="0"/>
                <w:numId w:val="21"/>
              </w:numPr>
              <w:tabs>
                <w:tab w:val="left" w:pos="225"/>
                <w:tab w:val="left" w:pos="318"/>
              </w:tabs>
              <w:ind w:left="84" w:right="33" w:firstLine="0"/>
              <w:jc w:val="both"/>
              <w:rPr>
                <w:rFonts w:ascii="Calibri" w:hAnsi="Calibri" w:cs="Arial"/>
                <w:b/>
                <w:iCs/>
                <w:color w:val="000000"/>
                <w:sz w:val="20"/>
                <w:szCs w:val="20"/>
                <w:u w:val="single"/>
              </w:rPr>
            </w:pPr>
            <w:r w:rsidRPr="005D0982">
              <w:rPr>
                <w:rFonts w:ascii="Calibri" w:hAnsi="Calibri"/>
                <w:sz w:val="20"/>
              </w:rPr>
              <w:t>pateikti nuomonę ir dalyvauti susitikimuose bei svarstymuose dėl konkrečios ūkinės veiklos.</w:t>
            </w:r>
          </w:p>
          <w:p w:rsidR="00F14462" w:rsidRPr="005D0982" w:rsidRDefault="00F14462" w:rsidP="000C5297">
            <w:pPr>
              <w:tabs>
                <w:tab w:val="left" w:pos="225"/>
                <w:tab w:val="left" w:pos="318"/>
              </w:tabs>
              <w:ind w:left="84" w:right="33"/>
              <w:jc w:val="both"/>
              <w:rPr>
                <w:rFonts w:ascii="Calibri" w:eastAsia="Times New Roman" w:hAnsi="Calibri" w:cs="Arial"/>
                <w:b/>
                <w:iCs/>
                <w:color w:val="000000"/>
                <w:sz w:val="20"/>
                <w:szCs w:val="20"/>
                <w:u w:val="single"/>
                <w:lang w:eastAsia="lt-LT"/>
              </w:rPr>
            </w:pPr>
            <w:r w:rsidRPr="005D0982">
              <w:rPr>
                <w:rFonts w:ascii="Calibri" w:eastAsia="Times New Roman" w:hAnsi="Calibri" w:cs="Arial"/>
                <w:b/>
                <w:iCs/>
                <w:color w:val="000000"/>
                <w:sz w:val="20"/>
                <w:szCs w:val="20"/>
                <w:u w:val="single"/>
                <w:lang w:eastAsia="lt-LT"/>
              </w:rPr>
              <w:t>Pareiga:</w:t>
            </w:r>
          </w:p>
          <w:p w:rsidR="00F14462" w:rsidRPr="005D0982" w:rsidRDefault="00F14462" w:rsidP="00F14462">
            <w:pPr>
              <w:pStyle w:val="ListParagraph"/>
              <w:numPr>
                <w:ilvl w:val="0"/>
                <w:numId w:val="21"/>
              </w:numPr>
              <w:tabs>
                <w:tab w:val="left" w:pos="225"/>
                <w:tab w:val="left" w:pos="254"/>
              </w:tabs>
              <w:ind w:left="84" w:right="33" w:firstLine="0"/>
              <w:jc w:val="both"/>
              <w:textAlignment w:val="baseline"/>
              <w:rPr>
                <w:rFonts w:ascii="Calibri" w:hAnsi="Calibri" w:cs="Arial"/>
                <w:iCs/>
                <w:color w:val="000000"/>
                <w:sz w:val="20"/>
                <w:szCs w:val="20"/>
              </w:rPr>
            </w:pPr>
            <w:r w:rsidRPr="005D0982">
              <w:rPr>
                <w:rFonts w:ascii="Calibri" w:hAnsi="Calibri" w:cs="Arial"/>
                <w:iCs/>
                <w:color w:val="000000"/>
                <w:sz w:val="20"/>
                <w:szCs w:val="20"/>
              </w:rPr>
              <w:t>Motyvuoti, argumentuoti ir pagrįsti savo nuomonę.</w:t>
            </w:r>
            <w:r w:rsidRPr="005D0982">
              <w:rPr>
                <w:rFonts w:ascii="Calibri" w:hAnsi="Calibri" w:cs="Arial"/>
                <w:iCs/>
                <w:color w:val="000000"/>
                <w:sz w:val="20"/>
                <w:szCs w:val="20"/>
                <w:lang w:val="en-GB"/>
              </w:rPr>
              <w:t>*</w:t>
            </w:r>
          </w:p>
          <w:p w:rsidR="00F14462" w:rsidRPr="005D0982" w:rsidRDefault="00F14462" w:rsidP="000C5297">
            <w:pPr>
              <w:tabs>
                <w:tab w:val="left" w:pos="254"/>
              </w:tabs>
              <w:ind w:right="33"/>
              <w:jc w:val="both"/>
              <w:textAlignment w:val="baseline"/>
              <w:rPr>
                <w:rFonts w:ascii="Calibri" w:eastAsia="Times New Roman" w:hAnsi="Calibri" w:cs="Arial"/>
                <w:iCs/>
                <w:color w:val="000000"/>
                <w:sz w:val="20"/>
                <w:szCs w:val="20"/>
                <w:lang w:eastAsia="lt-LT"/>
              </w:rPr>
            </w:pPr>
          </w:p>
          <w:p w:rsidR="00F14462" w:rsidRPr="005D0982" w:rsidRDefault="00F14462" w:rsidP="000C5297">
            <w:pPr>
              <w:tabs>
                <w:tab w:val="left" w:pos="254"/>
              </w:tabs>
              <w:ind w:right="33"/>
              <w:jc w:val="both"/>
              <w:textAlignment w:val="baseline"/>
              <w:rPr>
                <w:rFonts w:ascii="Calibri" w:eastAsia="Times New Roman" w:hAnsi="Calibri" w:cs="Arial"/>
                <w:iCs/>
                <w:color w:val="000000"/>
                <w:sz w:val="20"/>
                <w:szCs w:val="20"/>
                <w:lang w:eastAsia="lt-LT"/>
              </w:rPr>
            </w:pPr>
            <w:r w:rsidRPr="005D0982">
              <w:rPr>
                <w:rFonts w:ascii="Calibri" w:eastAsia="Times New Roman" w:hAnsi="Calibri" w:cs="Arial"/>
                <w:iCs/>
                <w:color w:val="000000"/>
                <w:sz w:val="20"/>
                <w:szCs w:val="20"/>
                <w:lang w:eastAsia="lt-LT"/>
              </w:rPr>
              <w:t>*</w:t>
            </w:r>
            <w:r w:rsidRPr="005D0982">
              <w:rPr>
                <w:rFonts w:ascii="Calibri" w:hAnsi="Calibri"/>
                <w:i/>
                <w:sz w:val="20"/>
              </w:rPr>
              <w:t xml:space="preserve">Už PAV atsakinga institucija </w:t>
            </w:r>
            <w:r w:rsidRPr="005D0982">
              <w:rPr>
                <w:rFonts w:ascii="Calibri" w:hAnsi="Calibri"/>
                <w:i/>
                <w:sz w:val="20"/>
                <w:highlight w:val="white"/>
              </w:rPr>
              <w:t>nagrinėja suinteresuotos visuomenės pasiūlymų įvertinimą, motyvuotus suinteresuotos visuomenės pasiūlymus. Taigi teikiama visuomenės nuomonė turi būti argumentuota, pagrįsta ir motyvuota. Kitais atvejais institucija gali atsisakyti pasiūlymus nagrinėti apskritai arba jų nevertinti</w:t>
            </w:r>
          </w:p>
        </w:tc>
      </w:tr>
    </w:tbl>
    <w:p w:rsidR="0011622B" w:rsidRPr="00F14462" w:rsidRDefault="0011622B" w:rsidP="00F14462">
      <w:pPr>
        <w:rPr>
          <w:rFonts w:ascii="Times New Roman" w:eastAsia="Times New Roman" w:hAnsi="Times New Roman" w:cs="Times New Roman"/>
          <w:sz w:val="24"/>
          <w:szCs w:val="24"/>
          <w:lang w:eastAsia="lt-LT"/>
        </w:rPr>
      </w:pPr>
    </w:p>
    <w:sectPr w:rsidR="0011622B" w:rsidRPr="00F14462" w:rsidSect="00B829AD">
      <w:headerReference w:type="default" r:id="rId17"/>
      <w:footerReference w:type="default" r:id="rId18"/>
      <w:pgSz w:w="11906" w:h="16838"/>
      <w:pgMar w:top="1134" w:right="567" w:bottom="1134" w:left="147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8" w:rsidRDefault="002B7378" w:rsidP="00AE2E41">
      <w:pPr>
        <w:spacing w:after="0" w:line="240" w:lineRule="auto"/>
      </w:pPr>
      <w:r>
        <w:separator/>
      </w:r>
    </w:p>
  </w:endnote>
  <w:endnote w:type="continuationSeparator" w:id="0">
    <w:p w:rsidR="002B7378" w:rsidRDefault="002B7378" w:rsidP="00A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93" w:rsidRDefault="00AB3936" w:rsidP="00611793">
    <w:pPr>
      <w:pStyle w:val="Footer"/>
      <w:jc w:val="center"/>
      <w:rPr>
        <w:sz w:val="20"/>
        <w:szCs w:val="20"/>
      </w:rPr>
    </w:pPr>
    <w:r w:rsidRPr="00611793">
      <w:rPr>
        <w:sz w:val="20"/>
        <w:szCs w:val="20"/>
      </w:rPr>
      <w:fldChar w:fldCharType="begin"/>
    </w:r>
    <w:r w:rsidR="00611793" w:rsidRPr="00611793">
      <w:rPr>
        <w:sz w:val="20"/>
        <w:szCs w:val="20"/>
      </w:rPr>
      <w:instrText xml:space="preserve"> PAGE   \* MERGEFORMAT </w:instrText>
    </w:r>
    <w:r w:rsidRPr="00611793">
      <w:rPr>
        <w:sz w:val="20"/>
        <w:szCs w:val="20"/>
      </w:rPr>
      <w:fldChar w:fldCharType="separate"/>
    </w:r>
    <w:r w:rsidR="00DA49C2">
      <w:rPr>
        <w:noProof/>
        <w:sz w:val="20"/>
        <w:szCs w:val="20"/>
      </w:rPr>
      <w:t>3</w:t>
    </w:r>
    <w:r w:rsidRPr="00611793">
      <w:rPr>
        <w:sz w:val="20"/>
        <w:szCs w:val="20"/>
      </w:rPr>
      <w:fldChar w:fldCharType="end"/>
    </w:r>
  </w:p>
  <w:p w:rsidR="006A4064" w:rsidRPr="00611793" w:rsidRDefault="006A4064" w:rsidP="006A4064">
    <w:pPr>
      <w:pStyle w:val="Footer"/>
      <w:rPr>
        <w:sz w:val="20"/>
        <w:szCs w:val="20"/>
      </w:rPr>
    </w:pPr>
    <w:r w:rsidRPr="006A4064">
      <w:rPr>
        <w:noProof/>
        <w:sz w:val="20"/>
        <w:szCs w:val="20"/>
        <w:lang w:eastAsia="lt-LT"/>
      </w:rPr>
      <w:drawing>
        <wp:inline distT="0" distB="0" distL="0" distR="0">
          <wp:extent cx="1130300" cy="46147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a:extLst>
                      <a:ext uri="{28A0092B-C50C-407E-A947-70E740481C1C}">
                        <a14:useLocalDpi xmlns:a14="http://schemas.microsoft.com/office/drawing/2010/main" val="0"/>
                      </a:ext>
                    </a:extLst>
                  </a:blip>
                  <a:stretch>
                    <a:fillRect/>
                  </a:stretch>
                </pic:blipFill>
                <pic:spPr>
                  <a:xfrm>
                    <a:off x="0" y="0"/>
                    <a:ext cx="1135760" cy="4637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8" w:rsidRDefault="002B7378" w:rsidP="00AE2E41">
      <w:pPr>
        <w:spacing w:after="0" w:line="240" w:lineRule="auto"/>
      </w:pPr>
      <w:r>
        <w:separator/>
      </w:r>
    </w:p>
  </w:footnote>
  <w:footnote w:type="continuationSeparator" w:id="0">
    <w:p w:rsidR="002B7378" w:rsidRDefault="002B7378" w:rsidP="00AE2E41">
      <w:pPr>
        <w:spacing w:after="0" w:line="240" w:lineRule="auto"/>
      </w:pPr>
      <w:r>
        <w:continuationSeparator/>
      </w:r>
    </w:p>
  </w:footnote>
  <w:footnote w:id="1">
    <w:p w:rsidR="00C01F78" w:rsidRPr="00C81354" w:rsidRDefault="00C01F78" w:rsidP="00C81354">
      <w:pPr>
        <w:pStyle w:val="FootnoteText"/>
        <w:rPr>
          <w:sz w:val="16"/>
          <w:szCs w:val="16"/>
        </w:rPr>
      </w:pPr>
      <w:r w:rsidRPr="00C81354">
        <w:rPr>
          <w:rStyle w:val="FootnoteReference"/>
          <w:sz w:val="16"/>
          <w:szCs w:val="16"/>
        </w:rPr>
        <w:footnoteRef/>
      </w:r>
      <w:r w:rsidRPr="00C81354">
        <w:rPr>
          <w:sz w:val="16"/>
          <w:szCs w:val="16"/>
        </w:rPr>
        <w:t xml:space="preserve"> LR Aplinkos ministerijos sekretoriaus raštas 2003-07-21 Nr. 1-15-5090</w:t>
      </w:r>
    </w:p>
  </w:footnote>
  <w:footnote w:id="2">
    <w:p w:rsidR="00C01F78" w:rsidRPr="00C81354" w:rsidRDefault="00C01F78" w:rsidP="00C81354">
      <w:pPr>
        <w:pStyle w:val="FootnoteText"/>
        <w:rPr>
          <w:sz w:val="16"/>
          <w:szCs w:val="16"/>
        </w:rPr>
      </w:pPr>
      <w:r w:rsidRPr="00C81354">
        <w:rPr>
          <w:rStyle w:val="FootnoteReference"/>
          <w:sz w:val="16"/>
          <w:szCs w:val="16"/>
        </w:rPr>
        <w:footnoteRef/>
      </w:r>
      <w:r w:rsidRPr="00C81354">
        <w:rPr>
          <w:sz w:val="16"/>
          <w:szCs w:val="16"/>
        </w:rPr>
        <w:t xml:space="preserve"> http://www.delfi.lt/mokslas/mokslas/prie-siauliu-veriasi-europos-kloaka.d?id=17750283</w:t>
      </w:r>
    </w:p>
  </w:footnote>
  <w:footnote w:id="3">
    <w:p w:rsidR="00C01F78" w:rsidRPr="00C81354" w:rsidRDefault="00C01F78" w:rsidP="00C81354">
      <w:pPr>
        <w:spacing w:after="0" w:line="240" w:lineRule="auto"/>
        <w:rPr>
          <w:sz w:val="16"/>
          <w:szCs w:val="16"/>
        </w:rPr>
      </w:pPr>
      <w:r w:rsidRPr="00C81354">
        <w:rPr>
          <w:rStyle w:val="FootnoteReference"/>
          <w:sz w:val="16"/>
          <w:szCs w:val="16"/>
        </w:rPr>
        <w:footnoteRef/>
      </w:r>
      <w:r w:rsidRPr="00C81354">
        <w:rPr>
          <w:sz w:val="16"/>
          <w:szCs w:val="16"/>
        </w:rPr>
        <w:t xml:space="preserve"> </w:t>
      </w:r>
      <w:hyperlink r:id="rId1" w:history="1">
        <w:r w:rsidRPr="00C81354">
          <w:rPr>
            <w:rStyle w:val="Hyperlink"/>
            <w:sz w:val="16"/>
            <w:szCs w:val="16"/>
          </w:rPr>
          <w:t>http://www.lrytas.lt/lietuvos-diena/aktualijos/siaulieciu-siaubas-galinga-atlieku-deginimo-gamykla.htm</w:t>
        </w:r>
      </w:hyperlink>
    </w:p>
  </w:footnote>
  <w:footnote w:id="4">
    <w:p w:rsidR="00C01F78" w:rsidRPr="00C81354" w:rsidRDefault="00C01F78" w:rsidP="00C81354">
      <w:pPr>
        <w:spacing w:after="0" w:line="240" w:lineRule="auto"/>
        <w:rPr>
          <w:sz w:val="16"/>
          <w:szCs w:val="16"/>
        </w:rPr>
      </w:pPr>
      <w:r w:rsidRPr="00C81354">
        <w:rPr>
          <w:rStyle w:val="FootnoteReference"/>
          <w:sz w:val="16"/>
          <w:szCs w:val="16"/>
        </w:rPr>
        <w:footnoteRef/>
      </w:r>
      <w:r w:rsidRPr="00C81354">
        <w:rPr>
          <w:sz w:val="16"/>
          <w:szCs w:val="16"/>
        </w:rPr>
        <w:t xml:space="preserve"> </w:t>
      </w:r>
      <w:hyperlink r:id="rId2" w:history="1">
        <w:r w:rsidRPr="00C81354">
          <w:rPr>
            <w:rStyle w:val="Hyperlink"/>
            <w:sz w:val="16"/>
            <w:szCs w:val="16"/>
          </w:rPr>
          <w:t>http://www.ekspertai.eu/toksikos-gamykla-klasikinis-nesiskaitymo-su-siaulieciais-pavyzdys</w:t>
        </w:r>
      </w:hyperlink>
    </w:p>
  </w:footnote>
  <w:footnote w:id="5">
    <w:p w:rsidR="00C01F78" w:rsidRPr="00C81354" w:rsidRDefault="00C01F78" w:rsidP="00C81354">
      <w:pPr>
        <w:spacing w:after="0" w:line="240" w:lineRule="auto"/>
        <w:rPr>
          <w:sz w:val="16"/>
          <w:szCs w:val="16"/>
        </w:rPr>
      </w:pPr>
      <w:r w:rsidRPr="00C81354">
        <w:rPr>
          <w:rStyle w:val="FootnoteReference"/>
          <w:sz w:val="16"/>
          <w:szCs w:val="16"/>
        </w:rPr>
        <w:footnoteRef/>
      </w:r>
      <w:r w:rsidRPr="00C81354">
        <w:rPr>
          <w:sz w:val="16"/>
          <w:szCs w:val="16"/>
        </w:rPr>
        <w:t xml:space="preserve"> </w:t>
      </w:r>
      <w:hyperlink r:id="rId3" w:history="1">
        <w:r w:rsidRPr="00C81354">
          <w:rPr>
            <w:rStyle w:val="Hyperlink"/>
            <w:sz w:val="16"/>
            <w:szCs w:val="16"/>
          </w:rPr>
          <w:t>http://www.ekspertai.eu/toksikos-gamykla-klasikinis-nesiskaitymo-su-siaulieciais-pavyzdys</w:t>
        </w:r>
      </w:hyperlink>
    </w:p>
  </w:footnote>
  <w:footnote w:id="6">
    <w:p w:rsidR="00C01F78" w:rsidRPr="00C81354" w:rsidRDefault="00C01F78" w:rsidP="00C81354">
      <w:pPr>
        <w:spacing w:after="0" w:line="240" w:lineRule="auto"/>
        <w:rPr>
          <w:sz w:val="16"/>
          <w:szCs w:val="16"/>
        </w:rPr>
      </w:pPr>
      <w:r w:rsidRPr="00C81354">
        <w:rPr>
          <w:rStyle w:val="FootnoteReference"/>
          <w:sz w:val="16"/>
          <w:szCs w:val="16"/>
        </w:rPr>
        <w:footnoteRef/>
      </w:r>
      <w:r w:rsidRPr="00C81354">
        <w:rPr>
          <w:sz w:val="16"/>
          <w:szCs w:val="16"/>
        </w:rPr>
        <w:t xml:space="preserve"> </w:t>
      </w:r>
      <w:hyperlink r:id="rId4" w:anchor="ixzz3jqf8QGWa" w:history="1">
        <w:r w:rsidRPr="00C81354">
          <w:rPr>
            <w:rStyle w:val="Hyperlink"/>
            <w:color w:val="003399"/>
            <w:sz w:val="16"/>
            <w:szCs w:val="16"/>
          </w:rPr>
          <w:t>http://www.alfa.lt/straipsnis/15083318/toksikos-gamyklos-statybu-herojai-beveik-pilnas-sarasas#ixzz3jqf8QGWa</w:t>
        </w:r>
      </w:hyperlink>
    </w:p>
  </w:footnote>
  <w:footnote w:id="7">
    <w:p w:rsidR="00C01F78" w:rsidRDefault="00C01F78" w:rsidP="00C81354">
      <w:pPr>
        <w:pStyle w:val="FootnoteText"/>
      </w:pPr>
      <w:r w:rsidRPr="00C81354">
        <w:rPr>
          <w:rStyle w:val="FootnoteReference"/>
          <w:sz w:val="16"/>
          <w:szCs w:val="16"/>
        </w:rPr>
        <w:footnoteRef/>
      </w:r>
      <w:r w:rsidRPr="00C81354">
        <w:rPr>
          <w:sz w:val="16"/>
          <w:szCs w:val="16"/>
        </w:rPr>
        <w:t xml:space="preserve"> </w:t>
      </w:r>
      <w:hyperlink r:id="rId5" w:history="1">
        <w:r w:rsidRPr="00C81354">
          <w:rPr>
            <w:rStyle w:val="Hyperlink"/>
            <w:sz w:val="16"/>
            <w:szCs w:val="16"/>
          </w:rPr>
          <w:t>http://www.am.lt/VI/article.php3?article_id=11710</w:t>
        </w:r>
      </w:hyperlink>
      <w:r>
        <w:t xml:space="preserve"> </w:t>
      </w:r>
    </w:p>
  </w:footnote>
  <w:footnote w:id="8">
    <w:p w:rsidR="00C01F78" w:rsidRPr="00C81354" w:rsidRDefault="00C01F78">
      <w:pPr>
        <w:pStyle w:val="FootnoteText"/>
        <w:rPr>
          <w:rFonts w:ascii="Times New Roman" w:hAnsi="Times New Roman"/>
          <w:sz w:val="16"/>
          <w:szCs w:val="16"/>
        </w:rPr>
      </w:pPr>
      <w:r w:rsidRPr="00C81354">
        <w:rPr>
          <w:rStyle w:val="FootnoteReference"/>
          <w:sz w:val="16"/>
          <w:szCs w:val="16"/>
        </w:rPr>
        <w:footnoteRef/>
      </w:r>
      <w:r w:rsidRPr="00C81354">
        <w:rPr>
          <w:sz w:val="16"/>
          <w:szCs w:val="16"/>
        </w:rPr>
        <w:t xml:space="preserve"> </w:t>
      </w:r>
      <w:hyperlink r:id="rId6" w:history="1">
        <w:r w:rsidRPr="00C81354">
          <w:rPr>
            <w:rStyle w:val="Hyperlink"/>
            <w:sz w:val="16"/>
            <w:szCs w:val="16"/>
          </w:rPr>
          <w:t>http://www3.lrs.lt/pls/inter/w5_show?p_r=618&amp;p_d=131633&amp;p_k=1</w:t>
        </w:r>
      </w:hyperlink>
      <w:r w:rsidRPr="00C81354">
        <w:rPr>
          <w:sz w:val="16"/>
          <w:szCs w:val="16"/>
        </w:rPr>
        <w:t xml:space="preserve"> </w:t>
      </w:r>
    </w:p>
  </w:footnote>
  <w:footnote w:id="9">
    <w:p w:rsidR="007A4A56" w:rsidRPr="00A17F14" w:rsidRDefault="007A4A56" w:rsidP="007A4A56">
      <w:pPr>
        <w:pStyle w:val="FootnoteText"/>
        <w:rPr>
          <w:sz w:val="18"/>
          <w:szCs w:val="18"/>
        </w:rPr>
      </w:pPr>
      <w:r w:rsidRPr="00A17F14">
        <w:rPr>
          <w:rStyle w:val="FootnoteReference"/>
          <w:sz w:val="18"/>
          <w:szCs w:val="18"/>
        </w:rPr>
        <w:footnoteRef/>
      </w:r>
      <w:r w:rsidRPr="00A17F14">
        <w:rPr>
          <w:sz w:val="18"/>
          <w:szCs w:val="18"/>
        </w:rPr>
        <w:t xml:space="preserve"> </w:t>
      </w:r>
      <w:hyperlink r:id="rId7" w:history="1">
        <w:r w:rsidRPr="00A17F14">
          <w:rPr>
            <w:rStyle w:val="Hyperlink"/>
            <w:sz w:val="18"/>
            <w:szCs w:val="18"/>
          </w:rPr>
          <w:t>http://www.toksika.lt/igyvendinami-projektai</w:t>
        </w:r>
      </w:hyperlink>
      <w:r w:rsidRPr="00A17F14">
        <w:rPr>
          <w:sz w:val="18"/>
          <w:szCs w:val="18"/>
        </w:rPr>
        <w:t xml:space="preserve"> </w:t>
      </w:r>
    </w:p>
  </w:footnote>
  <w:footnote w:id="10">
    <w:p w:rsidR="007A4A56" w:rsidRPr="00700BCF" w:rsidRDefault="007A4A56" w:rsidP="007A4A56">
      <w:pPr>
        <w:pStyle w:val="FootnoteText"/>
        <w:rPr>
          <w:sz w:val="18"/>
          <w:szCs w:val="18"/>
        </w:rPr>
      </w:pPr>
      <w:r w:rsidRPr="00700BCF">
        <w:rPr>
          <w:rStyle w:val="FootnoteReference"/>
          <w:sz w:val="18"/>
          <w:szCs w:val="18"/>
        </w:rPr>
        <w:footnoteRef/>
      </w:r>
      <w:r w:rsidRPr="00700BCF">
        <w:rPr>
          <w:sz w:val="18"/>
          <w:szCs w:val="18"/>
        </w:rPr>
        <w:t xml:space="preserve"> </w:t>
      </w:r>
      <w:hyperlink r:id="rId8" w:history="1">
        <w:r w:rsidRPr="009A6D46">
          <w:rPr>
            <w:rStyle w:val="Hyperlink"/>
            <w:sz w:val="18"/>
            <w:szCs w:val="18"/>
          </w:rPr>
          <w:t>http://www.su.lt/en/technologijos-ir-gamtos-mokslu-fakultetas/naujienos/8263-student-ekskursija-toksik</w:t>
        </w:r>
      </w:hyperlink>
      <w:r>
        <w:rPr>
          <w:sz w:val="18"/>
          <w:szCs w:val="18"/>
        </w:rPr>
        <w:t xml:space="preserve"> </w:t>
      </w:r>
    </w:p>
  </w:footnote>
  <w:footnote w:id="11">
    <w:p w:rsidR="007A4A56" w:rsidRDefault="007A4A56" w:rsidP="007A4A56">
      <w:pPr>
        <w:pStyle w:val="FootnoteText"/>
      </w:pPr>
      <w:r w:rsidRPr="00A17F14">
        <w:rPr>
          <w:rStyle w:val="FootnoteReference"/>
          <w:sz w:val="18"/>
          <w:szCs w:val="18"/>
        </w:rPr>
        <w:footnoteRef/>
      </w:r>
      <w:r w:rsidRPr="00A17F14">
        <w:rPr>
          <w:sz w:val="18"/>
          <w:szCs w:val="18"/>
        </w:rPr>
        <w:t xml:space="preserve"> </w:t>
      </w:r>
      <w:hyperlink r:id="rId9" w:history="1">
        <w:r w:rsidRPr="00A17F14">
          <w:rPr>
            <w:rStyle w:val="Hyperlink"/>
            <w:sz w:val="18"/>
            <w:szCs w:val="18"/>
          </w:rPr>
          <w:t>http://118.lt/imones/toksika-uab-siauliu-filialas/7534500/sodra-darbuotojai</w:t>
        </w:r>
      </w:hyperlink>
      <w:r>
        <w:t xml:space="preserve"> </w:t>
      </w:r>
    </w:p>
  </w:footnote>
  <w:footnote w:id="12">
    <w:p w:rsidR="007A4A56" w:rsidRPr="00700BCF" w:rsidRDefault="007A4A56" w:rsidP="007A4A56">
      <w:pPr>
        <w:pStyle w:val="FootnoteText"/>
        <w:rPr>
          <w:sz w:val="18"/>
          <w:szCs w:val="18"/>
        </w:rPr>
      </w:pPr>
      <w:r w:rsidRPr="00700BCF">
        <w:rPr>
          <w:rStyle w:val="FootnoteReference"/>
          <w:sz w:val="18"/>
          <w:szCs w:val="18"/>
        </w:rPr>
        <w:footnoteRef/>
      </w:r>
      <w:r w:rsidRPr="00700BCF">
        <w:rPr>
          <w:sz w:val="18"/>
          <w:szCs w:val="18"/>
        </w:rPr>
        <w:t xml:space="preserve"> </w:t>
      </w:r>
      <w:hyperlink r:id="rId10" w:history="1">
        <w:r w:rsidRPr="009A6D46">
          <w:rPr>
            <w:rStyle w:val="Hyperlink"/>
            <w:sz w:val="18"/>
            <w:szCs w:val="18"/>
          </w:rPr>
          <w:t>http://www.su.lt/en/technologijos-ir-gamtos-mokslu-fakultetas/naujienos/8263-student-ekskursija-toksik</w:t>
        </w:r>
      </w:hyperlink>
      <w:r>
        <w:rPr>
          <w:sz w:val="18"/>
          <w:szCs w:val="18"/>
        </w:rPr>
        <w:t xml:space="preserve"> </w:t>
      </w:r>
    </w:p>
  </w:footnote>
  <w:footnote w:id="13">
    <w:p w:rsidR="00F14462" w:rsidRDefault="00F14462" w:rsidP="00F14462">
      <w:pPr>
        <w:spacing w:line="240" w:lineRule="auto"/>
        <w:ind w:right="-58"/>
        <w:jc w:val="both"/>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8" w:rsidRPr="000A0AD7" w:rsidRDefault="00C01F78" w:rsidP="000A0AD7">
    <w:pPr>
      <w:jc w:val="right"/>
      <w:rPr>
        <w:i/>
        <w:sz w:val="20"/>
        <w:szCs w:val="28"/>
      </w:rPr>
    </w:pPr>
    <w:r w:rsidRPr="000A0AD7">
      <w:rPr>
        <w:i/>
        <w:sz w:val="20"/>
        <w:szCs w:val="28"/>
      </w:rPr>
      <w:t>Pavojingų atliekų deginimo gamykla, Šiaulių raj. UAB „</w:t>
    </w:r>
    <w:proofErr w:type="spellStart"/>
    <w:r w:rsidRPr="000A0AD7">
      <w:rPr>
        <w:i/>
        <w:sz w:val="20"/>
        <w:szCs w:val="28"/>
      </w:rPr>
      <w:t>Toksika</w:t>
    </w:r>
    <w:proofErr w:type="spellEnd"/>
    <w:r w:rsidRPr="000A0AD7">
      <w:rPr>
        <w:i/>
        <w:sz w:val="20"/>
        <w:szCs w:val="28"/>
      </w:rPr>
      <w:t>“</w:t>
    </w:r>
    <w:r w:rsidR="00CD593C">
      <w:rPr>
        <w:i/>
        <w:sz w:val="20"/>
        <w:szCs w:val="28"/>
      </w:rPr>
      <w:t>. Atvejo analizė</w:t>
    </w:r>
  </w:p>
  <w:p w:rsidR="00C01F78" w:rsidRPr="000A0AD7" w:rsidRDefault="00C01F7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E49"/>
    <w:multiLevelType w:val="hybridMultilevel"/>
    <w:tmpl w:val="8EF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A6D2771"/>
    <w:multiLevelType w:val="hybridMultilevel"/>
    <w:tmpl w:val="497C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2C3E43"/>
    <w:multiLevelType w:val="hybridMultilevel"/>
    <w:tmpl w:val="882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21C9"/>
    <w:multiLevelType w:val="hybridMultilevel"/>
    <w:tmpl w:val="81CCE454"/>
    <w:lvl w:ilvl="0" w:tplc="04090001">
      <w:start w:val="1"/>
      <w:numFmt w:val="bullet"/>
      <w:lvlText w:val="▪"/>
      <w:lvlJc w:val="left"/>
      <w:pPr>
        <w:ind w:left="705" w:hanging="360"/>
      </w:pPr>
      <w:rPr>
        <w:rFonts w:ascii="Times New Roman" w:hAnsi="Times New Roman"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CDB27A8"/>
    <w:multiLevelType w:val="hybridMultilevel"/>
    <w:tmpl w:val="053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8CC6344"/>
    <w:multiLevelType w:val="hybridMultilevel"/>
    <w:tmpl w:val="F4FE4510"/>
    <w:lvl w:ilvl="0" w:tplc="0C64D088">
      <w:start w:val="1"/>
      <w:numFmt w:val="bullet"/>
      <w:lvlText w:val="•"/>
      <w:lvlJc w:val="left"/>
      <w:pPr>
        <w:tabs>
          <w:tab w:val="num" w:pos="720"/>
        </w:tabs>
        <w:ind w:left="720" w:hanging="360"/>
      </w:pPr>
      <w:rPr>
        <w:rFonts w:ascii="Arial" w:hAnsi="Arial" w:hint="default"/>
      </w:rPr>
    </w:lvl>
    <w:lvl w:ilvl="1" w:tplc="733A057C" w:tentative="1">
      <w:start w:val="1"/>
      <w:numFmt w:val="bullet"/>
      <w:lvlText w:val="•"/>
      <w:lvlJc w:val="left"/>
      <w:pPr>
        <w:tabs>
          <w:tab w:val="num" w:pos="1440"/>
        </w:tabs>
        <w:ind w:left="1440" w:hanging="360"/>
      </w:pPr>
      <w:rPr>
        <w:rFonts w:ascii="Arial" w:hAnsi="Arial" w:hint="default"/>
      </w:rPr>
    </w:lvl>
    <w:lvl w:ilvl="2" w:tplc="B352D30E" w:tentative="1">
      <w:start w:val="1"/>
      <w:numFmt w:val="bullet"/>
      <w:lvlText w:val="•"/>
      <w:lvlJc w:val="left"/>
      <w:pPr>
        <w:tabs>
          <w:tab w:val="num" w:pos="2160"/>
        </w:tabs>
        <w:ind w:left="2160" w:hanging="360"/>
      </w:pPr>
      <w:rPr>
        <w:rFonts w:ascii="Arial" w:hAnsi="Arial" w:hint="default"/>
      </w:rPr>
    </w:lvl>
    <w:lvl w:ilvl="3" w:tplc="5D8C4888" w:tentative="1">
      <w:start w:val="1"/>
      <w:numFmt w:val="bullet"/>
      <w:lvlText w:val="•"/>
      <w:lvlJc w:val="left"/>
      <w:pPr>
        <w:tabs>
          <w:tab w:val="num" w:pos="2880"/>
        </w:tabs>
        <w:ind w:left="2880" w:hanging="360"/>
      </w:pPr>
      <w:rPr>
        <w:rFonts w:ascii="Arial" w:hAnsi="Arial" w:hint="default"/>
      </w:rPr>
    </w:lvl>
    <w:lvl w:ilvl="4" w:tplc="103C3A84" w:tentative="1">
      <w:start w:val="1"/>
      <w:numFmt w:val="bullet"/>
      <w:lvlText w:val="•"/>
      <w:lvlJc w:val="left"/>
      <w:pPr>
        <w:tabs>
          <w:tab w:val="num" w:pos="3600"/>
        </w:tabs>
        <w:ind w:left="3600" w:hanging="360"/>
      </w:pPr>
      <w:rPr>
        <w:rFonts w:ascii="Arial" w:hAnsi="Arial" w:hint="default"/>
      </w:rPr>
    </w:lvl>
    <w:lvl w:ilvl="5" w:tplc="3A38BE2A" w:tentative="1">
      <w:start w:val="1"/>
      <w:numFmt w:val="bullet"/>
      <w:lvlText w:val="•"/>
      <w:lvlJc w:val="left"/>
      <w:pPr>
        <w:tabs>
          <w:tab w:val="num" w:pos="4320"/>
        </w:tabs>
        <w:ind w:left="4320" w:hanging="360"/>
      </w:pPr>
      <w:rPr>
        <w:rFonts w:ascii="Arial" w:hAnsi="Arial" w:hint="default"/>
      </w:rPr>
    </w:lvl>
    <w:lvl w:ilvl="6" w:tplc="055C1B04" w:tentative="1">
      <w:start w:val="1"/>
      <w:numFmt w:val="bullet"/>
      <w:lvlText w:val="•"/>
      <w:lvlJc w:val="left"/>
      <w:pPr>
        <w:tabs>
          <w:tab w:val="num" w:pos="5040"/>
        </w:tabs>
        <w:ind w:left="5040" w:hanging="360"/>
      </w:pPr>
      <w:rPr>
        <w:rFonts w:ascii="Arial" w:hAnsi="Arial" w:hint="default"/>
      </w:rPr>
    </w:lvl>
    <w:lvl w:ilvl="7" w:tplc="C1D0C7DE" w:tentative="1">
      <w:start w:val="1"/>
      <w:numFmt w:val="bullet"/>
      <w:lvlText w:val="•"/>
      <w:lvlJc w:val="left"/>
      <w:pPr>
        <w:tabs>
          <w:tab w:val="num" w:pos="5760"/>
        </w:tabs>
        <w:ind w:left="5760" w:hanging="360"/>
      </w:pPr>
      <w:rPr>
        <w:rFonts w:ascii="Arial" w:hAnsi="Arial" w:hint="default"/>
      </w:rPr>
    </w:lvl>
    <w:lvl w:ilvl="8" w:tplc="4D1470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DC1B1A"/>
    <w:multiLevelType w:val="hybridMultilevel"/>
    <w:tmpl w:val="8822162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33270CD1"/>
    <w:multiLevelType w:val="hybridMultilevel"/>
    <w:tmpl w:val="D1B6A9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3B2E0C7F"/>
    <w:multiLevelType w:val="hybridMultilevel"/>
    <w:tmpl w:val="3D8450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47171A"/>
    <w:multiLevelType w:val="hybridMultilevel"/>
    <w:tmpl w:val="C8F034A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438E6EBE"/>
    <w:multiLevelType w:val="hybridMultilevel"/>
    <w:tmpl w:val="59B042A8"/>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53D39"/>
    <w:multiLevelType w:val="hybridMultilevel"/>
    <w:tmpl w:val="8A80F6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B6D4C78"/>
    <w:multiLevelType w:val="hybridMultilevel"/>
    <w:tmpl w:val="99C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C6B"/>
    <w:multiLevelType w:val="hybridMultilevel"/>
    <w:tmpl w:val="3D845090"/>
    <w:lvl w:ilvl="0" w:tplc="04090001">
      <w:start w:val="1"/>
      <w:numFmt w:val="bullet"/>
      <w:lvlText w:val="▪"/>
      <w:lvlJc w:val="left"/>
      <w:pPr>
        <w:ind w:left="749" w:hanging="36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5AD60E84"/>
    <w:multiLevelType w:val="hybridMultilevel"/>
    <w:tmpl w:val="8EF826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325"/>
    <w:multiLevelType w:val="hybridMultilevel"/>
    <w:tmpl w:val="99CA7CE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75738"/>
    <w:multiLevelType w:val="hybridMultilevel"/>
    <w:tmpl w:val="81CCE4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6DC90314"/>
    <w:multiLevelType w:val="hybridMultilevel"/>
    <w:tmpl w:val="6CF2D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7AA859B5"/>
    <w:multiLevelType w:val="hybridMultilevel"/>
    <w:tmpl w:val="053E81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5"/>
  </w:num>
  <w:num w:numId="5">
    <w:abstractNumId w:val="5"/>
  </w:num>
  <w:num w:numId="6">
    <w:abstractNumId w:val="4"/>
  </w:num>
  <w:num w:numId="7">
    <w:abstractNumId w:val="10"/>
  </w:num>
  <w:num w:numId="8">
    <w:abstractNumId w:val="20"/>
  </w:num>
  <w:num w:numId="9">
    <w:abstractNumId w:val="24"/>
  </w:num>
  <w:num w:numId="10">
    <w:abstractNumId w:val="6"/>
  </w:num>
  <w:num w:numId="11">
    <w:abstractNumId w:val="29"/>
  </w:num>
  <w:num w:numId="12">
    <w:abstractNumId w:val="14"/>
  </w:num>
  <w:num w:numId="13">
    <w:abstractNumId w:val="22"/>
  </w:num>
  <w:num w:numId="14">
    <w:abstractNumId w:val="0"/>
  </w:num>
  <w:num w:numId="15">
    <w:abstractNumId w:val="23"/>
  </w:num>
  <w:num w:numId="16">
    <w:abstractNumId w:val="19"/>
  </w:num>
  <w:num w:numId="17">
    <w:abstractNumId w:val="2"/>
  </w:num>
  <w:num w:numId="18">
    <w:abstractNumId w:val="9"/>
  </w:num>
  <w:num w:numId="19">
    <w:abstractNumId w:val="1"/>
  </w:num>
  <w:num w:numId="20">
    <w:abstractNumId w:val="28"/>
  </w:num>
  <w:num w:numId="21">
    <w:abstractNumId w:val="18"/>
  </w:num>
  <w:num w:numId="22">
    <w:abstractNumId w:val="26"/>
  </w:num>
  <w:num w:numId="23">
    <w:abstractNumId w:val="12"/>
  </w:num>
  <w:num w:numId="24">
    <w:abstractNumId w:val="27"/>
  </w:num>
  <w:num w:numId="25">
    <w:abstractNumId w:val="21"/>
  </w:num>
  <w:num w:numId="26">
    <w:abstractNumId w:val="7"/>
  </w:num>
  <w:num w:numId="27">
    <w:abstractNumId w:val="13"/>
  </w:num>
  <w:num w:numId="28">
    <w:abstractNumId w:val="16"/>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044E"/>
    <w:rsid w:val="00000B68"/>
    <w:rsid w:val="00000E03"/>
    <w:rsid w:val="00001441"/>
    <w:rsid w:val="00001842"/>
    <w:rsid w:val="00001E4D"/>
    <w:rsid w:val="00002057"/>
    <w:rsid w:val="00003518"/>
    <w:rsid w:val="0000375A"/>
    <w:rsid w:val="00003FA2"/>
    <w:rsid w:val="00004F33"/>
    <w:rsid w:val="0000622F"/>
    <w:rsid w:val="00006AAE"/>
    <w:rsid w:val="00006FFD"/>
    <w:rsid w:val="00012E80"/>
    <w:rsid w:val="00013F22"/>
    <w:rsid w:val="0001460E"/>
    <w:rsid w:val="0002003F"/>
    <w:rsid w:val="00020B5E"/>
    <w:rsid w:val="00022095"/>
    <w:rsid w:val="0002212E"/>
    <w:rsid w:val="000243BA"/>
    <w:rsid w:val="000253F2"/>
    <w:rsid w:val="000255C1"/>
    <w:rsid w:val="000267AD"/>
    <w:rsid w:val="00027C79"/>
    <w:rsid w:val="000326E7"/>
    <w:rsid w:val="000334B4"/>
    <w:rsid w:val="000338D3"/>
    <w:rsid w:val="00033AF5"/>
    <w:rsid w:val="00034E2F"/>
    <w:rsid w:val="00035329"/>
    <w:rsid w:val="00036EBD"/>
    <w:rsid w:val="0003786D"/>
    <w:rsid w:val="00040765"/>
    <w:rsid w:val="00041745"/>
    <w:rsid w:val="00041F03"/>
    <w:rsid w:val="0004202A"/>
    <w:rsid w:val="00043552"/>
    <w:rsid w:val="00043747"/>
    <w:rsid w:val="00044162"/>
    <w:rsid w:val="000444C6"/>
    <w:rsid w:val="00044A98"/>
    <w:rsid w:val="000450A0"/>
    <w:rsid w:val="0004577E"/>
    <w:rsid w:val="00046978"/>
    <w:rsid w:val="000530BC"/>
    <w:rsid w:val="00055015"/>
    <w:rsid w:val="00055ABB"/>
    <w:rsid w:val="0005734E"/>
    <w:rsid w:val="000608A5"/>
    <w:rsid w:val="0006248C"/>
    <w:rsid w:val="00064007"/>
    <w:rsid w:val="0006498C"/>
    <w:rsid w:val="00064D5D"/>
    <w:rsid w:val="00065D6E"/>
    <w:rsid w:val="000669B2"/>
    <w:rsid w:val="00071296"/>
    <w:rsid w:val="00073204"/>
    <w:rsid w:val="0007546A"/>
    <w:rsid w:val="0007579C"/>
    <w:rsid w:val="000777E5"/>
    <w:rsid w:val="00080753"/>
    <w:rsid w:val="00080A1E"/>
    <w:rsid w:val="00083E1A"/>
    <w:rsid w:val="000844A9"/>
    <w:rsid w:val="00084E47"/>
    <w:rsid w:val="0009330B"/>
    <w:rsid w:val="0009360E"/>
    <w:rsid w:val="0009390F"/>
    <w:rsid w:val="00093C2B"/>
    <w:rsid w:val="000949C6"/>
    <w:rsid w:val="000950AC"/>
    <w:rsid w:val="00095A13"/>
    <w:rsid w:val="00095B66"/>
    <w:rsid w:val="000960DD"/>
    <w:rsid w:val="000965BF"/>
    <w:rsid w:val="00096729"/>
    <w:rsid w:val="0009689C"/>
    <w:rsid w:val="000A0AD7"/>
    <w:rsid w:val="000A0EBF"/>
    <w:rsid w:val="000A1B48"/>
    <w:rsid w:val="000A1C36"/>
    <w:rsid w:val="000A324D"/>
    <w:rsid w:val="000A325F"/>
    <w:rsid w:val="000A3D3A"/>
    <w:rsid w:val="000A68BF"/>
    <w:rsid w:val="000A7F6E"/>
    <w:rsid w:val="000B0764"/>
    <w:rsid w:val="000B31C6"/>
    <w:rsid w:val="000B431C"/>
    <w:rsid w:val="000B4427"/>
    <w:rsid w:val="000B48FD"/>
    <w:rsid w:val="000B6934"/>
    <w:rsid w:val="000B6C6D"/>
    <w:rsid w:val="000B7425"/>
    <w:rsid w:val="000C65FE"/>
    <w:rsid w:val="000D00C6"/>
    <w:rsid w:val="000D0159"/>
    <w:rsid w:val="000D0481"/>
    <w:rsid w:val="000D0A56"/>
    <w:rsid w:val="000D1C7E"/>
    <w:rsid w:val="000D3007"/>
    <w:rsid w:val="000D407A"/>
    <w:rsid w:val="000D4CC5"/>
    <w:rsid w:val="000D501E"/>
    <w:rsid w:val="000D5B8C"/>
    <w:rsid w:val="000D61DA"/>
    <w:rsid w:val="000D6602"/>
    <w:rsid w:val="000D6B83"/>
    <w:rsid w:val="000D6F3B"/>
    <w:rsid w:val="000D746B"/>
    <w:rsid w:val="000D7582"/>
    <w:rsid w:val="000D7B2B"/>
    <w:rsid w:val="000E1A80"/>
    <w:rsid w:val="000E1B3B"/>
    <w:rsid w:val="000E428C"/>
    <w:rsid w:val="000E5A5C"/>
    <w:rsid w:val="000E5DD4"/>
    <w:rsid w:val="000F18FA"/>
    <w:rsid w:val="000F3A50"/>
    <w:rsid w:val="000F4539"/>
    <w:rsid w:val="000F54E8"/>
    <w:rsid w:val="000F6D2F"/>
    <w:rsid w:val="000F6F77"/>
    <w:rsid w:val="000F7EE6"/>
    <w:rsid w:val="00100590"/>
    <w:rsid w:val="001018A0"/>
    <w:rsid w:val="0010197D"/>
    <w:rsid w:val="00104828"/>
    <w:rsid w:val="0010542B"/>
    <w:rsid w:val="00111999"/>
    <w:rsid w:val="0011204D"/>
    <w:rsid w:val="00112896"/>
    <w:rsid w:val="00113007"/>
    <w:rsid w:val="00114283"/>
    <w:rsid w:val="0011475C"/>
    <w:rsid w:val="00114EB5"/>
    <w:rsid w:val="00115036"/>
    <w:rsid w:val="0011622B"/>
    <w:rsid w:val="00116CCA"/>
    <w:rsid w:val="00116F3A"/>
    <w:rsid w:val="00117E13"/>
    <w:rsid w:val="00121705"/>
    <w:rsid w:val="0012356D"/>
    <w:rsid w:val="00123B62"/>
    <w:rsid w:val="00125B0E"/>
    <w:rsid w:val="00125E23"/>
    <w:rsid w:val="001268C3"/>
    <w:rsid w:val="00130F71"/>
    <w:rsid w:val="00131B09"/>
    <w:rsid w:val="00131DDE"/>
    <w:rsid w:val="0013239A"/>
    <w:rsid w:val="001348B7"/>
    <w:rsid w:val="0013527B"/>
    <w:rsid w:val="0013546F"/>
    <w:rsid w:val="00135A93"/>
    <w:rsid w:val="001374EF"/>
    <w:rsid w:val="00143D8D"/>
    <w:rsid w:val="00145BC5"/>
    <w:rsid w:val="00145DFB"/>
    <w:rsid w:val="00145FE1"/>
    <w:rsid w:val="0014681F"/>
    <w:rsid w:val="00151DBE"/>
    <w:rsid w:val="0015398A"/>
    <w:rsid w:val="0015452E"/>
    <w:rsid w:val="00160777"/>
    <w:rsid w:val="00161C4A"/>
    <w:rsid w:val="001635D2"/>
    <w:rsid w:val="00163D50"/>
    <w:rsid w:val="001642AF"/>
    <w:rsid w:val="00166380"/>
    <w:rsid w:val="001710DE"/>
    <w:rsid w:val="00171467"/>
    <w:rsid w:val="00171982"/>
    <w:rsid w:val="001727F1"/>
    <w:rsid w:val="001734DA"/>
    <w:rsid w:val="00173922"/>
    <w:rsid w:val="00174047"/>
    <w:rsid w:val="00174C92"/>
    <w:rsid w:val="001778BD"/>
    <w:rsid w:val="001812F0"/>
    <w:rsid w:val="00181758"/>
    <w:rsid w:val="00181CAE"/>
    <w:rsid w:val="00182032"/>
    <w:rsid w:val="0018216F"/>
    <w:rsid w:val="00182F01"/>
    <w:rsid w:val="00182F1C"/>
    <w:rsid w:val="00185450"/>
    <w:rsid w:val="0018607A"/>
    <w:rsid w:val="0018675A"/>
    <w:rsid w:val="0019128D"/>
    <w:rsid w:val="00191F75"/>
    <w:rsid w:val="00192F0F"/>
    <w:rsid w:val="001933FF"/>
    <w:rsid w:val="00193D33"/>
    <w:rsid w:val="001945C7"/>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3A64"/>
    <w:rsid w:val="001B702B"/>
    <w:rsid w:val="001B7406"/>
    <w:rsid w:val="001B7EDD"/>
    <w:rsid w:val="001C011C"/>
    <w:rsid w:val="001C0C9A"/>
    <w:rsid w:val="001C129A"/>
    <w:rsid w:val="001C19BA"/>
    <w:rsid w:val="001C2DA3"/>
    <w:rsid w:val="001C2EBB"/>
    <w:rsid w:val="001C3B30"/>
    <w:rsid w:val="001C570F"/>
    <w:rsid w:val="001C5753"/>
    <w:rsid w:val="001C5B66"/>
    <w:rsid w:val="001C6C5D"/>
    <w:rsid w:val="001C6CBF"/>
    <w:rsid w:val="001C7611"/>
    <w:rsid w:val="001C7F5D"/>
    <w:rsid w:val="001D166E"/>
    <w:rsid w:val="001D350B"/>
    <w:rsid w:val="001D4DA8"/>
    <w:rsid w:val="001D4E92"/>
    <w:rsid w:val="001D522D"/>
    <w:rsid w:val="001D53C2"/>
    <w:rsid w:val="001D5682"/>
    <w:rsid w:val="001D7BD9"/>
    <w:rsid w:val="001D7FFC"/>
    <w:rsid w:val="001E0439"/>
    <w:rsid w:val="001E0FD3"/>
    <w:rsid w:val="001E130E"/>
    <w:rsid w:val="001E331F"/>
    <w:rsid w:val="001E5FBA"/>
    <w:rsid w:val="001F197D"/>
    <w:rsid w:val="001F3874"/>
    <w:rsid w:val="001F69D0"/>
    <w:rsid w:val="001F7F7B"/>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933"/>
    <w:rsid w:val="00222BCF"/>
    <w:rsid w:val="00222CF3"/>
    <w:rsid w:val="00222E9F"/>
    <w:rsid w:val="002236A1"/>
    <w:rsid w:val="0022529F"/>
    <w:rsid w:val="00225BD5"/>
    <w:rsid w:val="00230972"/>
    <w:rsid w:val="00231339"/>
    <w:rsid w:val="0023154B"/>
    <w:rsid w:val="00233D9D"/>
    <w:rsid w:val="00233FF7"/>
    <w:rsid w:val="00234605"/>
    <w:rsid w:val="002364F7"/>
    <w:rsid w:val="00236526"/>
    <w:rsid w:val="00243236"/>
    <w:rsid w:val="00243DF0"/>
    <w:rsid w:val="0024426F"/>
    <w:rsid w:val="00245CBB"/>
    <w:rsid w:val="002506A0"/>
    <w:rsid w:val="00251C6D"/>
    <w:rsid w:val="00253623"/>
    <w:rsid w:val="002536AE"/>
    <w:rsid w:val="00253954"/>
    <w:rsid w:val="00254BC1"/>
    <w:rsid w:val="00254C3F"/>
    <w:rsid w:val="0025515A"/>
    <w:rsid w:val="00256E53"/>
    <w:rsid w:val="00257DB0"/>
    <w:rsid w:val="002603CC"/>
    <w:rsid w:val="00260D62"/>
    <w:rsid w:val="00262BF8"/>
    <w:rsid w:val="0026398B"/>
    <w:rsid w:val="00264460"/>
    <w:rsid w:val="00265719"/>
    <w:rsid w:val="00265733"/>
    <w:rsid w:val="00265C95"/>
    <w:rsid w:val="00266661"/>
    <w:rsid w:val="002667EC"/>
    <w:rsid w:val="00270DE3"/>
    <w:rsid w:val="002722F3"/>
    <w:rsid w:val="002729FD"/>
    <w:rsid w:val="00273D35"/>
    <w:rsid w:val="00274529"/>
    <w:rsid w:val="00276DC6"/>
    <w:rsid w:val="00280FD1"/>
    <w:rsid w:val="00281CF6"/>
    <w:rsid w:val="00281D28"/>
    <w:rsid w:val="0028214B"/>
    <w:rsid w:val="002871F6"/>
    <w:rsid w:val="0029080A"/>
    <w:rsid w:val="00291B4B"/>
    <w:rsid w:val="0029205B"/>
    <w:rsid w:val="0029268F"/>
    <w:rsid w:val="002952A4"/>
    <w:rsid w:val="0029649A"/>
    <w:rsid w:val="00296DE7"/>
    <w:rsid w:val="002973DB"/>
    <w:rsid w:val="0029758E"/>
    <w:rsid w:val="002A3065"/>
    <w:rsid w:val="002A306C"/>
    <w:rsid w:val="002A3437"/>
    <w:rsid w:val="002A4DC2"/>
    <w:rsid w:val="002A519D"/>
    <w:rsid w:val="002A5336"/>
    <w:rsid w:val="002A629E"/>
    <w:rsid w:val="002A7B97"/>
    <w:rsid w:val="002B043F"/>
    <w:rsid w:val="002B2C75"/>
    <w:rsid w:val="002B2DFA"/>
    <w:rsid w:val="002B3177"/>
    <w:rsid w:val="002B5DF6"/>
    <w:rsid w:val="002B61DA"/>
    <w:rsid w:val="002B7378"/>
    <w:rsid w:val="002B7883"/>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3D1F"/>
    <w:rsid w:val="002D5F69"/>
    <w:rsid w:val="002D64BF"/>
    <w:rsid w:val="002D672F"/>
    <w:rsid w:val="002D6D15"/>
    <w:rsid w:val="002D7637"/>
    <w:rsid w:val="002E13AF"/>
    <w:rsid w:val="002E18FA"/>
    <w:rsid w:val="002E199B"/>
    <w:rsid w:val="002E2749"/>
    <w:rsid w:val="002E49B8"/>
    <w:rsid w:val="002E7774"/>
    <w:rsid w:val="002F04F2"/>
    <w:rsid w:val="002F0AB2"/>
    <w:rsid w:val="002F19E8"/>
    <w:rsid w:val="002F31B7"/>
    <w:rsid w:val="002F391F"/>
    <w:rsid w:val="002F4D85"/>
    <w:rsid w:val="002F5124"/>
    <w:rsid w:val="002F6AF9"/>
    <w:rsid w:val="002F7CDA"/>
    <w:rsid w:val="00300056"/>
    <w:rsid w:val="00301BCA"/>
    <w:rsid w:val="00303F09"/>
    <w:rsid w:val="00304CBB"/>
    <w:rsid w:val="003075D1"/>
    <w:rsid w:val="00310EBD"/>
    <w:rsid w:val="0031155D"/>
    <w:rsid w:val="0031222A"/>
    <w:rsid w:val="0031228B"/>
    <w:rsid w:val="0031344E"/>
    <w:rsid w:val="00314FBD"/>
    <w:rsid w:val="00315E06"/>
    <w:rsid w:val="00316504"/>
    <w:rsid w:val="00317656"/>
    <w:rsid w:val="00317E6C"/>
    <w:rsid w:val="00321E4E"/>
    <w:rsid w:val="00321FF4"/>
    <w:rsid w:val="00322D68"/>
    <w:rsid w:val="00323C37"/>
    <w:rsid w:val="00325BF1"/>
    <w:rsid w:val="00325D07"/>
    <w:rsid w:val="003265C8"/>
    <w:rsid w:val="00331CF5"/>
    <w:rsid w:val="00333001"/>
    <w:rsid w:val="00335ABC"/>
    <w:rsid w:val="00336015"/>
    <w:rsid w:val="003360A8"/>
    <w:rsid w:val="0033656B"/>
    <w:rsid w:val="003378CA"/>
    <w:rsid w:val="00337D27"/>
    <w:rsid w:val="00341B38"/>
    <w:rsid w:val="00341EFE"/>
    <w:rsid w:val="003420F4"/>
    <w:rsid w:val="003421FC"/>
    <w:rsid w:val="00343D93"/>
    <w:rsid w:val="003440C7"/>
    <w:rsid w:val="00345116"/>
    <w:rsid w:val="00345AE4"/>
    <w:rsid w:val="003468A7"/>
    <w:rsid w:val="00350F2B"/>
    <w:rsid w:val="00351EA4"/>
    <w:rsid w:val="003527C1"/>
    <w:rsid w:val="00352EDE"/>
    <w:rsid w:val="00353264"/>
    <w:rsid w:val="00354656"/>
    <w:rsid w:val="0035474A"/>
    <w:rsid w:val="003601F5"/>
    <w:rsid w:val="00360E01"/>
    <w:rsid w:val="003611D3"/>
    <w:rsid w:val="0036129A"/>
    <w:rsid w:val="00364A55"/>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791"/>
    <w:rsid w:val="003937B4"/>
    <w:rsid w:val="00395265"/>
    <w:rsid w:val="003A0944"/>
    <w:rsid w:val="003A2673"/>
    <w:rsid w:val="003A2CF6"/>
    <w:rsid w:val="003A3284"/>
    <w:rsid w:val="003A5F29"/>
    <w:rsid w:val="003A66C4"/>
    <w:rsid w:val="003A7AA8"/>
    <w:rsid w:val="003A7B39"/>
    <w:rsid w:val="003B13FD"/>
    <w:rsid w:val="003B1703"/>
    <w:rsid w:val="003B26AD"/>
    <w:rsid w:val="003B291C"/>
    <w:rsid w:val="003B32EE"/>
    <w:rsid w:val="003B4792"/>
    <w:rsid w:val="003B47C9"/>
    <w:rsid w:val="003B524B"/>
    <w:rsid w:val="003B535F"/>
    <w:rsid w:val="003B612E"/>
    <w:rsid w:val="003B6683"/>
    <w:rsid w:val="003B76A9"/>
    <w:rsid w:val="003B7FE4"/>
    <w:rsid w:val="003C1544"/>
    <w:rsid w:val="003C160C"/>
    <w:rsid w:val="003C1850"/>
    <w:rsid w:val="003C269D"/>
    <w:rsid w:val="003C26F0"/>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74DD"/>
    <w:rsid w:val="003F0095"/>
    <w:rsid w:val="003F0AF0"/>
    <w:rsid w:val="003F0DC6"/>
    <w:rsid w:val="003F139E"/>
    <w:rsid w:val="003F19AC"/>
    <w:rsid w:val="003F19F6"/>
    <w:rsid w:val="003F1C01"/>
    <w:rsid w:val="003F24B7"/>
    <w:rsid w:val="003F2E2F"/>
    <w:rsid w:val="003F2E6B"/>
    <w:rsid w:val="003F2F8D"/>
    <w:rsid w:val="003F4C0A"/>
    <w:rsid w:val="003F6189"/>
    <w:rsid w:val="003F65A4"/>
    <w:rsid w:val="003F6C98"/>
    <w:rsid w:val="003F74BF"/>
    <w:rsid w:val="00400566"/>
    <w:rsid w:val="0040112D"/>
    <w:rsid w:val="00402706"/>
    <w:rsid w:val="00403D32"/>
    <w:rsid w:val="00404715"/>
    <w:rsid w:val="00404B06"/>
    <w:rsid w:val="00407A73"/>
    <w:rsid w:val="004102C0"/>
    <w:rsid w:val="004107E6"/>
    <w:rsid w:val="00410DAD"/>
    <w:rsid w:val="004122DD"/>
    <w:rsid w:val="0041341F"/>
    <w:rsid w:val="0041437E"/>
    <w:rsid w:val="00416A0E"/>
    <w:rsid w:val="00416D26"/>
    <w:rsid w:val="004174B8"/>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31A"/>
    <w:rsid w:val="00430ABB"/>
    <w:rsid w:val="00431A0B"/>
    <w:rsid w:val="00433345"/>
    <w:rsid w:val="004343A5"/>
    <w:rsid w:val="00434E05"/>
    <w:rsid w:val="00436216"/>
    <w:rsid w:val="0043733D"/>
    <w:rsid w:val="004413CD"/>
    <w:rsid w:val="0044176B"/>
    <w:rsid w:val="00441F73"/>
    <w:rsid w:val="00442911"/>
    <w:rsid w:val="00442B65"/>
    <w:rsid w:val="00450EE5"/>
    <w:rsid w:val="0045131D"/>
    <w:rsid w:val="004551FD"/>
    <w:rsid w:val="00455B74"/>
    <w:rsid w:val="00455C50"/>
    <w:rsid w:val="00456B17"/>
    <w:rsid w:val="00456C0D"/>
    <w:rsid w:val="004579D6"/>
    <w:rsid w:val="00457B7D"/>
    <w:rsid w:val="004602E7"/>
    <w:rsid w:val="00460790"/>
    <w:rsid w:val="00460B71"/>
    <w:rsid w:val="00462C61"/>
    <w:rsid w:val="0046316F"/>
    <w:rsid w:val="00463543"/>
    <w:rsid w:val="00464807"/>
    <w:rsid w:val="00464F31"/>
    <w:rsid w:val="004668C8"/>
    <w:rsid w:val="00466AA0"/>
    <w:rsid w:val="00467640"/>
    <w:rsid w:val="00467B6D"/>
    <w:rsid w:val="00467E0F"/>
    <w:rsid w:val="00470637"/>
    <w:rsid w:val="0047075D"/>
    <w:rsid w:val="00472CF2"/>
    <w:rsid w:val="00473305"/>
    <w:rsid w:val="00474849"/>
    <w:rsid w:val="004748F6"/>
    <w:rsid w:val="00481253"/>
    <w:rsid w:val="00481C4D"/>
    <w:rsid w:val="00484046"/>
    <w:rsid w:val="0048579D"/>
    <w:rsid w:val="0048621F"/>
    <w:rsid w:val="004906AE"/>
    <w:rsid w:val="00490E7E"/>
    <w:rsid w:val="00491739"/>
    <w:rsid w:val="00492BD8"/>
    <w:rsid w:val="0049301C"/>
    <w:rsid w:val="004933B3"/>
    <w:rsid w:val="00493470"/>
    <w:rsid w:val="00493557"/>
    <w:rsid w:val="00493615"/>
    <w:rsid w:val="004938BC"/>
    <w:rsid w:val="00493E3A"/>
    <w:rsid w:val="00495276"/>
    <w:rsid w:val="004957F5"/>
    <w:rsid w:val="00495E4C"/>
    <w:rsid w:val="00496069"/>
    <w:rsid w:val="00496888"/>
    <w:rsid w:val="00496EC9"/>
    <w:rsid w:val="00496F91"/>
    <w:rsid w:val="004A0117"/>
    <w:rsid w:val="004A076C"/>
    <w:rsid w:val="004A09B1"/>
    <w:rsid w:val="004A22F8"/>
    <w:rsid w:val="004A26CE"/>
    <w:rsid w:val="004A3462"/>
    <w:rsid w:val="004A4501"/>
    <w:rsid w:val="004A4587"/>
    <w:rsid w:val="004A5575"/>
    <w:rsid w:val="004A557D"/>
    <w:rsid w:val="004A6E6E"/>
    <w:rsid w:val="004A70FF"/>
    <w:rsid w:val="004B0645"/>
    <w:rsid w:val="004B288A"/>
    <w:rsid w:val="004B2959"/>
    <w:rsid w:val="004B3577"/>
    <w:rsid w:val="004B6309"/>
    <w:rsid w:val="004B7493"/>
    <w:rsid w:val="004C1BF3"/>
    <w:rsid w:val="004C1CE6"/>
    <w:rsid w:val="004C1D0F"/>
    <w:rsid w:val="004C29B3"/>
    <w:rsid w:val="004C6CEB"/>
    <w:rsid w:val="004C6D8D"/>
    <w:rsid w:val="004C70F6"/>
    <w:rsid w:val="004D036A"/>
    <w:rsid w:val="004D1763"/>
    <w:rsid w:val="004D23DE"/>
    <w:rsid w:val="004D37BD"/>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8"/>
    <w:rsid w:val="004F04EA"/>
    <w:rsid w:val="004F1397"/>
    <w:rsid w:val="004F15CE"/>
    <w:rsid w:val="004F254C"/>
    <w:rsid w:val="004F3296"/>
    <w:rsid w:val="004F3B06"/>
    <w:rsid w:val="004F4253"/>
    <w:rsid w:val="004F498B"/>
    <w:rsid w:val="004F6DDA"/>
    <w:rsid w:val="005000C4"/>
    <w:rsid w:val="0050189F"/>
    <w:rsid w:val="00502D67"/>
    <w:rsid w:val="00503CF3"/>
    <w:rsid w:val="0050411D"/>
    <w:rsid w:val="00504818"/>
    <w:rsid w:val="005065ED"/>
    <w:rsid w:val="00521D4C"/>
    <w:rsid w:val="00521E2B"/>
    <w:rsid w:val="00523B85"/>
    <w:rsid w:val="005252C1"/>
    <w:rsid w:val="00526495"/>
    <w:rsid w:val="0053030E"/>
    <w:rsid w:val="005319C6"/>
    <w:rsid w:val="005319F7"/>
    <w:rsid w:val="00532A29"/>
    <w:rsid w:val="005339CC"/>
    <w:rsid w:val="00533A7F"/>
    <w:rsid w:val="00534B70"/>
    <w:rsid w:val="00535FFF"/>
    <w:rsid w:val="00536292"/>
    <w:rsid w:val="00536665"/>
    <w:rsid w:val="00536C60"/>
    <w:rsid w:val="00537EC5"/>
    <w:rsid w:val="00541A16"/>
    <w:rsid w:val="00541B3E"/>
    <w:rsid w:val="00542283"/>
    <w:rsid w:val="00542C20"/>
    <w:rsid w:val="005440A5"/>
    <w:rsid w:val="005449F2"/>
    <w:rsid w:val="005469AB"/>
    <w:rsid w:val="00547C26"/>
    <w:rsid w:val="00547D8B"/>
    <w:rsid w:val="005503B1"/>
    <w:rsid w:val="00550D36"/>
    <w:rsid w:val="0055357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462D"/>
    <w:rsid w:val="00565587"/>
    <w:rsid w:val="00566F18"/>
    <w:rsid w:val="00572986"/>
    <w:rsid w:val="00572D59"/>
    <w:rsid w:val="005749BE"/>
    <w:rsid w:val="00574AC4"/>
    <w:rsid w:val="00575D5C"/>
    <w:rsid w:val="00576587"/>
    <w:rsid w:val="0058087E"/>
    <w:rsid w:val="0058122C"/>
    <w:rsid w:val="005813CA"/>
    <w:rsid w:val="005823CC"/>
    <w:rsid w:val="005824CD"/>
    <w:rsid w:val="0058502F"/>
    <w:rsid w:val="005850F1"/>
    <w:rsid w:val="005902B2"/>
    <w:rsid w:val="0059033B"/>
    <w:rsid w:val="005906D1"/>
    <w:rsid w:val="0059146F"/>
    <w:rsid w:val="00591D86"/>
    <w:rsid w:val="00592BE7"/>
    <w:rsid w:val="00593B8E"/>
    <w:rsid w:val="00593D87"/>
    <w:rsid w:val="005949F6"/>
    <w:rsid w:val="00595AF9"/>
    <w:rsid w:val="00596CA3"/>
    <w:rsid w:val="005975EC"/>
    <w:rsid w:val="005A109B"/>
    <w:rsid w:val="005A1EBC"/>
    <w:rsid w:val="005A57C9"/>
    <w:rsid w:val="005A5857"/>
    <w:rsid w:val="005A6877"/>
    <w:rsid w:val="005A7ACF"/>
    <w:rsid w:val="005B023D"/>
    <w:rsid w:val="005B29FB"/>
    <w:rsid w:val="005B2B0C"/>
    <w:rsid w:val="005B387C"/>
    <w:rsid w:val="005B5466"/>
    <w:rsid w:val="005B5E2B"/>
    <w:rsid w:val="005C2ED0"/>
    <w:rsid w:val="005C4627"/>
    <w:rsid w:val="005C491C"/>
    <w:rsid w:val="005C57B0"/>
    <w:rsid w:val="005C6910"/>
    <w:rsid w:val="005C7644"/>
    <w:rsid w:val="005D1EFB"/>
    <w:rsid w:val="005D2167"/>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19C"/>
    <w:rsid w:val="005F7709"/>
    <w:rsid w:val="005F7942"/>
    <w:rsid w:val="006019B1"/>
    <w:rsid w:val="006033E4"/>
    <w:rsid w:val="00603FCD"/>
    <w:rsid w:val="0060417E"/>
    <w:rsid w:val="00605564"/>
    <w:rsid w:val="00605EBC"/>
    <w:rsid w:val="00606C7C"/>
    <w:rsid w:val="006071C6"/>
    <w:rsid w:val="006107CC"/>
    <w:rsid w:val="00611793"/>
    <w:rsid w:val="006118A4"/>
    <w:rsid w:val="00611F4D"/>
    <w:rsid w:val="00612CAE"/>
    <w:rsid w:val="006142F9"/>
    <w:rsid w:val="006144B7"/>
    <w:rsid w:val="0061565F"/>
    <w:rsid w:val="00616364"/>
    <w:rsid w:val="00620C9E"/>
    <w:rsid w:val="00620F3B"/>
    <w:rsid w:val="006210A3"/>
    <w:rsid w:val="006210DE"/>
    <w:rsid w:val="006212A7"/>
    <w:rsid w:val="00621469"/>
    <w:rsid w:val="006215F7"/>
    <w:rsid w:val="0062241A"/>
    <w:rsid w:val="00625370"/>
    <w:rsid w:val="006266BA"/>
    <w:rsid w:val="00626B28"/>
    <w:rsid w:val="006303FC"/>
    <w:rsid w:val="00630649"/>
    <w:rsid w:val="0063067D"/>
    <w:rsid w:val="00630D0B"/>
    <w:rsid w:val="00630E0A"/>
    <w:rsid w:val="00631E1E"/>
    <w:rsid w:val="0063287F"/>
    <w:rsid w:val="00632AFB"/>
    <w:rsid w:val="00633A7B"/>
    <w:rsid w:val="0063444B"/>
    <w:rsid w:val="00634A32"/>
    <w:rsid w:val="006358E2"/>
    <w:rsid w:val="00637B96"/>
    <w:rsid w:val="00640657"/>
    <w:rsid w:val="00641488"/>
    <w:rsid w:val="00644F9C"/>
    <w:rsid w:val="0064611C"/>
    <w:rsid w:val="00646546"/>
    <w:rsid w:val="0065309B"/>
    <w:rsid w:val="006532C1"/>
    <w:rsid w:val="006541B8"/>
    <w:rsid w:val="006551A9"/>
    <w:rsid w:val="0065531D"/>
    <w:rsid w:val="00655BFF"/>
    <w:rsid w:val="00657252"/>
    <w:rsid w:val="00657485"/>
    <w:rsid w:val="006577DE"/>
    <w:rsid w:val="00657BFE"/>
    <w:rsid w:val="0066136D"/>
    <w:rsid w:val="0066182D"/>
    <w:rsid w:val="00662030"/>
    <w:rsid w:val="006659AD"/>
    <w:rsid w:val="00665EF9"/>
    <w:rsid w:val="0066730A"/>
    <w:rsid w:val="006673DC"/>
    <w:rsid w:val="00667806"/>
    <w:rsid w:val="00667C55"/>
    <w:rsid w:val="00671E2C"/>
    <w:rsid w:val="0067202B"/>
    <w:rsid w:val="0067213D"/>
    <w:rsid w:val="0067356F"/>
    <w:rsid w:val="00677E9C"/>
    <w:rsid w:val="00681F97"/>
    <w:rsid w:val="00682240"/>
    <w:rsid w:val="00682578"/>
    <w:rsid w:val="00682F08"/>
    <w:rsid w:val="006832A3"/>
    <w:rsid w:val="006849E8"/>
    <w:rsid w:val="00684DA1"/>
    <w:rsid w:val="00687E21"/>
    <w:rsid w:val="00691268"/>
    <w:rsid w:val="006926CA"/>
    <w:rsid w:val="006934B4"/>
    <w:rsid w:val="006939D3"/>
    <w:rsid w:val="006953B1"/>
    <w:rsid w:val="00695F78"/>
    <w:rsid w:val="006A09DF"/>
    <w:rsid w:val="006A1D9A"/>
    <w:rsid w:val="006A3080"/>
    <w:rsid w:val="006A4064"/>
    <w:rsid w:val="006A4441"/>
    <w:rsid w:val="006A453D"/>
    <w:rsid w:val="006A458E"/>
    <w:rsid w:val="006A4642"/>
    <w:rsid w:val="006A795A"/>
    <w:rsid w:val="006B0E43"/>
    <w:rsid w:val="006B1001"/>
    <w:rsid w:val="006B23C6"/>
    <w:rsid w:val="006B3903"/>
    <w:rsid w:val="006B51A4"/>
    <w:rsid w:val="006B52A9"/>
    <w:rsid w:val="006B57D2"/>
    <w:rsid w:val="006B6F21"/>
    <w:rsid w:val="006B76A0"/>
    <w:rsid w:val="006C02E1"/>
    <w:rsid w:val="006C0B9E"/>
    <w:rsid w:val="006C2FA7"/>
    <w:rsid w:val="006C35E9"/>
    <w:rsid w:val="006C3E05"/>
    <w:rsid w:val="006C431B"/>
    <w:rsid w:val="006C54A2"/>
    <w:rsid w:val="006C551E"/>
    <w:rsid w:val="006C577E"/>
    <w:rsid w:val="006C5B12"/>
    <w:rsid w:val="006C62EB"/>
    <w:rsid w:val="006C6BB4"/>
    <w:rsid w:val="006C7386"/>
    <w:rsid w:val="006D0BEC"/>
    <w:rsid w:val="006D0C4A"/>
    <w:rsid w:val="006D150A"/>
    <w:rsid w:val="006D2017"/>
    <w:rsid w:val="006D2290"/>
    <w:rsid w:val="006D33B0"/>
    <w:rsid w:val="006D36C1"/>
    <w:rsid w:val="006D3ABE"/>
    <w:rsid w:val="006D4897"/>
    <w:rsid w:val="006D5D32"/>
    <w:rsid w:val="006D6313"/>
    <w:rsid w:val="006D6324"/>
    <w:rsid w:val="006D6FA8"/>
    <w:rsid w:val="006D756A"/>
    <w:rsid w:val="006D7ADD"/>
    <w:rsid w:val="006E2132"/>
    <w:rsid w:val="006E26CA"/>
    <w:rsid w:val="006E39C5"/>
    <w:rsid w:val="006E3AF7"/>
    <w:rsid w:val="006E4189"/>
    <w:rsid w:val="006E4977"/>
    <w:rsid w:val="006E67ED"/>
    <w:rsid w:val="006E6A39"/>
    <w:rsid w:val="006F19D8"/>
    <w:rsid w:val="006F6238"/>
    <w:rsid w:val="006F7D5C"/>
    <w:rsid w:val="00700847"/>
    <w:rsid w:val="00700F5C"/>
    <w:rsid w:val="0070110C"/>
    <w:rsid w:val="00701F73"/>
    <w:rsid w:val="00702613"/>
    <w:rsid w:val="00703082"/>
    <w:rsid w:val="0070330A"/>
    <w:rsid w:val="0071185C"/>
    <w:rsid w:val="0071185F"/>
    <w:rsid w:val="007123A5"/>
    <w:rsid w:val="007125A6"/>
    <w:rsid w:val="00715CB8"/>
    <w:rsid w:val="00716B05"/>
    <w:rsid w:val="00716CC7"/>
    <w:rsid w:val="0071772C"/>
    <w:rsid w:val="00717BA1"/>
    <w:rsid w:val="00717F88"/>
    <w:rsid w:val="007203A1"/>
    <w:rsid w:val="00720AB2"/>
    <w:rsid w:val="00720C45"/>
    <w:rsid w:val="00720FC8"/>
    <w:rsid w:val="00721A3F"/>
    <w:rsid w:val="007308C1"/>
    <w:rsid w:val="0073175E"/>
    <w:rsid w:val="00732D7A"/>
    <w:rsid w:val="00733450"/>
    <w:rsid w:val="00733A1D"/>
    <w:rsid w:val="007341D0"/>
    <w:rsid w:val="00735D9C"/>
    <w:rsid w:val="00736B88"/>
    <w:rsid w:val="00736F45"/>
    <w:rsid w:val="00741D55"/>
    <w:rsid w:val="00741FD7"/>
    <w:rsid w:val="00744071"/>
    <w:rsid w:val="00745128"/>
    <w:rsid w:val="0074590E"/>
    <w:rsid w:val="00745D14"/>
    <w:rsid w:val="007463AB"/>
    <w:rsid w:val="00747A11"/>
    <w:rsid w:val="00750E27"/>
    <w:rsid w:val="00751C11"/>
    <w:rsid w:val="007523AE"/>
    <w:rsid w:val="007528DB"/>
    <w:rsid w:val="00753EBE"/>
    <w:rsid w:val="0075467B"/>
    <w:rsid w:val="00755188"/>
    <w:rsid w:val="00756152"/>
    <w:rsid w:val="007611D9"/>
    <w:rsid w:val="007613B8"/>
    <w:rsid w:val="007616DC"/>
    <w:rsid w:val="00761B8D"/>
    <w:rsid w:val="00761EB5"/>
    <w:rsid w:val="007631AA"/>
    <w:rsid w:val="00764720"/>
    <w:rsid w:val="00766677"/>
    <w:rsid w:val="0077029D"/>
    <w:rsid w:val="00771EC6"/>
    <w:rsid w:val="00772DB7"/>
    <w:rsid w:val="00777722"/>
    <w:rsid w:val="00780398"/>
    <w:rsid w:val="00781CE9"/>
    <w:rsid w:val="007832D5"/>
    <w:rsid w:val="0078353A"/>
    <w:rsid w:val="00783FF4"/>
    <w:rsid w:val="007853EE"/>
    <w:rsid w:val="00786028"/>
    <w:rsid w:val="007876B1"/>
    <w:rsid w:val="00791244"/>
    <w:rsid w:val="007920A0"/>
    <w:rsid w:val="007932CB"/>
    <w:rsid w:val="00794864"/>
    <w:rsid w:val="00796FE4"/>
    <w:rsid w:val="007A00E0"/>
    <w:rsid w:val="007A0FA1"/>
    <w:rsid w:val="007A2F3F"/>
    <w:rsid w:val="007A396F"/>
    <w:rsid w:val="007A45D2"/>
    <w:rsid w:val="007A4A56"/>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251"/>
    <w:rsid w:val="007D1D45"/>
    <w:rsid w:val="007D3003"/>
    <w:rsid w:val="007D3BCA"/>
    <w:rsid w:val="007D3CEE"/>
    <w:rsid w:val="007D42D5"/>
    <w:rsid w:val="007D4F29"/>
    <w:rsid w:val="007D4F75"/>
    <w:rsid w:val="007D5083"/>
    <w:rsid w:val="007D5DF7"/>
    <w:rsid w:val="007D5FC9"/>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187"/>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2EC6"/>
    <w:rsid w:val="008230E7"/>
    <w:rsid w:val="00824178"/>
    <w:rsid w:val="00824247"/>
    <w:rsid w:val="008265D4"/>
    <w:rsid w:val="00826981"/>
    <w:rsid w:val="00826B26"/>
    <w:rsid w:val="00827640"/>
    <w:rsid w:val="00830CA6"/>
    <w:rsid w:val="00831453"/>
    <w:rsid w:val="00831A32"/>
    <w:rsid w:val="0083200D"/>
    <w:rsid w:val="00833C17"/>
    <w:rsid w:val="008353B4"/>
    <w:rsid w:val="0083707B"/>
    <w:rsid w:val="0084039A"/>
    <w:rsid w:val="00840B82"/>
    <w:rsid w:val="00840D4A"/>
    <w:rsid w:val="00840FAB"/>
    <w:rsid w:val="00841756"/>
    <w:rsid w:val="0084176B"/>
    <w:rsid w:val="00841876"/>
    <w:rsid w:val="00845E62"/>
    <w:rsid w:val="00851A25"/>
    <w:rsid w:val="00851C95"/>
    <w:rsid w:val="00852147"/>
    <w:rsid w:val="0085238A"/>
    <w:rsid w:val="008534FF"/>
    <w:rsid w:val="00853DB8"/>
    <w:rsid w:val="00855493"/>
    <w:rsid w:val="00861356"/>
    <w:rsid w:val="00862013"/>
    <w:rsid w:val="0086220F"/>
    <w:rsid w:val="008624D0"/>
    <w:rsid w:val="0086430A"/>
    <w:rsid w:val="00865976"/>
    <w:rsid w:val="0086617F"/>
    <w:rsid w:val="00866195"/>
    <w:rsid w:val="0086640F"/>
    <w:rsid w:val="00867542"/>
    <w:rsid w:val="0087194D"/>
    <w:rsid w:val="00871DBF"/>
    <w:rsid w:val="00872403"/>
    <w:rsid w:val="00872948"/>
    <w:rsid w:val="008737AC"/>
    <w:rsid w:val="00873DF1"/>
    <w:rsid w:val="008754D5"/>
    <w:rsid w:val="008803ED"/>
    <w:rsid w:val="00882AB6"/>
    <w:rsid w:val="008840C2"/>
    <w:rsid w:val="00891074"/>
    <w:rsid w:val="008928DD"/>
    <w:rsid w:val="008933CF"/>
    <w:rsid w:val="00893C81"/>
    <w:rsid w:val="008945BB"/>
    <w:rsid w:val="00894FB2"/>
    <w:rsid w:val="008964D6"/>
    <w:rsid w:val="008A103C"/>
    <w:rsid w:val="008A1792"/>
    <w:rsid w:val="008A25AC"/>
    <w:rsid w:val="008A486B"/>
    <w:rsid w:val="008A4C2A"/>
    <w:rsid w:val="008A68E6"/>
    <w:rsid w:val="008A72DC"/>
    <w:rsid w:val="008B1B8C"/>
    <w:rsid w:val="008B36FD"/>
    <w:rsid w:val="008B3BEE"/>
    <w:rsid w:val="008B437A"/>
    <w:rsid w:val="008B56E9"/>
    <w:rsid w:val="008B5DDF"/>
    <w:rsid w:val="008B6193"/>
    <w:rsid w:val="008C0232"/>
    <w:rsid w:val="008C05EC"/>
    <w:rsid w:val="008C27FC"/>
    <w:rsid w:val="008C2B7E"/>
    <w:rsid w:val="008C3226"/>
    <w:rsid w:val="008C3841"/>
    <w:rsid w:val="008C3ACC"/>
    <w:rsid w:val="008C47DD"/>
    <w:rsid w:val="008C5B77"/>
    <w:rsid w:val="008C6264"/>
    <w:rsid w:val="008C656C"/>
    <w:rsid w:val="008C752F"/>
    <w:rsid w:val="008C7D09"/>
    <w:rsid w:val="008D02E0"/>
    <w:rsid w:val="008D0552"/>
    <w:rsid w:val="008D1287"/>
    <w:rsid w:val="008D1377"/>
    <w:rsid w:val="008D2F69"/>
    <w:rsid w:val="008D2FDD"/>
    <w:rsid w:val="008D7477"/>
    <w:rsid w:val="008D78E1"/>
    <w:rsid w:val="008E0C59"/>
    <w:rsid w:val="008E192E"/>
    <w:rsid w:val="008E25E9"/>
    <w:rsid w:val="008E2E54"/>
    <w:rsid w:val="008E31E7"/>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E74"/>
    <w:rsid w:val="008F5A5C"/>
    <w:rsid w:val="008F5E70"/>
    <w:rsid w:val="008F6771"/>
    <w:rsid w:val="008F762C"/>
    <w:rsid w:val="008F7ADA"/>
    <w:rsid w:val="00900A23"/>
    <w:rsid w:val="00901D25"/>
    <w:rsid w:val="00904170"/>
    <w:rsid w:val="009062B7"/>
    <w:rsid w:val="009077C3"/>
    <w:rsid w:val="00910BCC"/>
    <w:rsid w:val="009118AD"/>
    <w:rsid w:val="00911927"/>
    <w:rsid w:val="00911A46"/>
    <w:rsid w:val="00911F19"/>
    <w:rsid w:val="009138ED"/>
    <w:rsid w:val="009147FC"/>
    <w:rsid w:val="00914DFB"/>
    <w:rsid w:val="009153E5"/>
    <w:rsid w:val="009154B4"/>
    <w:rsid w:val="00916F50"/>
    <w:rsid w:val="00917215"/>
    <w:rsid w:val="00920C0B"/>
    <w:rsid w:val="00920C8A"/>
    <w:rsid w:val="0092298A"/>
    <w:rsid w:val="009247F7"/>
    <w:rsid w:val="00926427"/>
    <w:rsid w:val="00926E0C"/>
    <w:rsid w:val="00927060"/>
    <w:rsid w:val="00930CA4"/>
    <w:rsid w:val="00932ED9"/>
    <w:rsid w:val="00933352"/>
    <w:rsid w:val="00933A5E"/>
    <w:rsid w:val="00933FAC"/>
    <w:rsid w:val="00934DAA"/>
    <w:rsid w:val="00935CBC"/>
    <w:rsid w:val="009360F0"/>
    <w:rsid w:val="00936AD4"/>
    <w:rsid w:val="00936DEF"/>
    <w:rsid w:val="00941844"/>
    <w:rsid w:val="00943819"/>
    <w:rsid w:val="0094395A"/>
    <w:rsid w:val="00943AF3"/>
    <w:rsid w:val="00944CE0"/>
    <w:rsid w:val="0094706E"/>
    <w:rsid w:val="00950380"/>
    <w:rsid w:val="00951406"/>
    <w:rsid w:val="00951A4E"/>
    <w:rsid w:val="00953F2F"/>
    <w:rsid w:val="00954540"/>
    <w:rsid w:val="00955B2A"/>
    <w:rsid w:val="00960E56"/>
    <w:rsid w:val="009611CD"/>
    <w:rsid w:val="00962CBF"/>
    <w:rsid w:val="0096356D"/>
    <w:rsid w:val="00963A53"/>
    <w:rsid w:val="00963F22"/>
    <w:rsid w:val="00965DE6"/>
    <w:rsid w:val="00966D76"/>
    <w:rsid w:val="00967DEA"/>
    <w:rsid w:val="00970F65"/>
    <w:rsid w:val="00972959"/>
    <w:rsid w:val="00972E65"/>
    <w:rsid w:val="009736C3"/>
    <w:rsid w:val="00973FC4"/>
    <w:rsid w:val="009745F7"/>
    <w:rsid w:val="0097469E"/>
    <w:rsid w:val="00974A05"/>
    <w:rsid w:val="0097579E"/>
    <w:rsid w:val="00976950"/>
    <w:rsid w:val="009774E5"/>
    <w:rsid w:val="009777F1"/>
    <w:rsid w:val="009779EF"/>
    <w:rsid w:val="00977A39"/>
    <w:rsid w:val="00977B4A"/>
    <w:rsid w:val="009810F8"/>
    <w:rsid w:val="009851AD"/>
    <w:rsid w:val="0098552A"/>
    <w:rsid w:val="009920D6"/>
    <w:rsid w:val="0099348A"/>
    <w:rsid w:val="00993CC7"/>
    <w:rsid w:val="0099424B"/>
    <w:rsid w:val="00995211"/>
    <w:rsid w:val="0099655C"/>
    <w:rsid w:val="00997235"/>
    <w:rsid w:val="009973BE"/>
    <w:rsid w:val="009974F7"/>
    <w:rsid w:val="009A0B81"/>
    <w:rsid w:val="009A0BDB"/>
    <w:rsid w:val="009A4785"/>
    <w:rsid w:val="009A52B3"/>
    <w:rsid w:val="009A622C"/>
    <w:rsid w:val="009A671F"/>
    <w:rsid w:val="009B5EA4"/>
    <w:rsid w:val="009B6E3A"/>
    <w:rsid w:val="009C1A13"/>
    <w:rsid w:val="009C2508"/>
    <w:rsid w:val="009C3213"/>
    <w:rsid w:val="009C38A4"/>
    <w:rsid w:val="009C397D"/>
    <w:rsid w:val="009C4D08"/>
    <w:rsid w:val="009C507F"/>
    <w:rsid w:val="009C78D5"/>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717"/>
    <w:rsid w:val="009E7BFF"/>
    <w:rsid w:val="009F01CD"/>
    <w:rsid w:val="009F1D6D"/>
    <w:rsid w:val="009F29F1"/>
    <w:rsid w:val="009F4650"/>
    <w:rsid w:val="009F59A2"/>
    <w:rsid w:val="009F5B45"/>
    <w:rsid w:val="009F67E1"/>
    <w:rsid w:val="00A00318"/>
    <w:rsid w:val="00A01265"/>
    <w:rsid w:val="00A0215B"/>
    <w:rsid w:val="00A02E3D"/>
    <w:rsid w:val="00A05F91"/>
    <w:rsid w:val="00A07547"/>
    <w:rsid w:val="00A07A4C"/>
    <w:rsid w:val="00A10656"/>
    <w:rsid w:val="00A117FC"/>
    <w:rsid w:val="00A13375"/>
    <w:rsid w:val="00A13664"/>
    <w:rsid w:val="00A14946"/>
    <w:rsid w:val="00A14D4F"/>
    <w:rsid w:val="00A1538D"/>
    <w:rsid w:val="00A20F6C"/>
    <w:rsid w:val="00A211BD"/>
    <w:rsid w:val="00A21F49"/>
    <w:rsid w:val="00A22E66"/>
    <w:rsid w:val="00A22F91"/>
    <w:rsid w:val="00A241A8"/>
    <w:rsid w:val="00A253EB"/>
    <w:rsid w:val="00A25838"/>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2FE4"/>
    <w:rsid w:val="00A54AE9"/>
    <w:rsid w:val="00A5520F"/>
    <w:rsid w:val="00A55E4D"/>
    <w:rsid w:val="00A572BC"/>
    <w:rsid w:val="00A572F1"/>
    <w:rsid w:val="00A57A0D"/>
    <w:rsid w:val="00A57D45"/>
    <w:rsid w:val="00A60C3F"/>
    <w:rsid w:val="00A65134"/>
    <w:rsid w:val="00A71A31"/>
    <w:rsid w:val="00A71E61"/>
    <w:rsid w:val="00A726DA"/>
    <w:rsid w:val="00A73715"/>
    <w:rsid w:val="00A73AAB"/>
    <w:rsid w:val="00A74BE9"/>
    <w:rsid w:val="00A75402"/>
    <w:rsid w:val="00A777D4"/>
    <w:rsid w:val="00A778E0"/>
    <w:rsid w:val="00A806BF"/>
    <w:rsid w:val="00A81C38"/>
    <w:rsid w:val="00A82250"/>
    <w:rsid w:val="00A82CDD"/>
    <w:rsid w:val="00A86376"/>
    <w:rsid w:val="00A87F2F"/>
    <w:rsid w:val="00A903A0"/>
    <w:rsid w:val="00A92396"/>
    <w:rsid w:val="00A932F6"/>
    <w:rsid w:val="00AA11C8"/>
    <w:rsid w:val="00AA1638"/>
    <w:rsid w:val="00AA19C9"/>
    <w:rsid w:val="00AA1C1A"/>
    <w:rsid w:val="00AA2766"/>
    <w:rsid w:val="00AA3920"/>
    <w:rsid w:val="00AA3F0E"/>
    <w:rsid w:val="00AA5AA1"/>
    <w:rsid w:val="00AA5B64"/>
    <w:rsid w:val="00AA7F65"/>
    <w:rsid w:val="00AB0E22"/>
    <w:rsid w:val="00AB102F"/>
    <w:rsid w:val="00AB145A"/>
    <w:rsid w:val="00AB2CFC"/>
    <w:rsid w:val="00AB3936"/>
    <w:rsid w:val="00AB4208"/>
    <w:rsid w:val="00AB494D"/>
    <w:rsid w:val="00AB4CB6"/>
    <w:rsid w:val="00AB6826"/>
    <w:rsid w:val="00AB7770"/>
    <w:rsid w:val="00AC0152"/>
    <w:rsid w:val="00AC1EAC"/>
    <w:rsid w:val="00AC2CB8"/>
    <w:rsid w:val="00AC4EDA"/>
    <w:rsid w:val="00AC51F6"/>
    <w:rsid w:val="00AC5D99"/>
    <w:rsid w:val="00AC67C8"/>
    <w:rsid w:val="00AC6AFA"/>
    <w:rsid w:val="00AC7161"/>
    <w:rsid w:val="00AD18FC"/>
    <w:rsid w:val="00AD4AF4"/>
    <w:rsid w:val="00AD4F28"/>
    <w:rsid w:val="00AE0FD8"/>
    <w:rsid w:val="00AE1178"/>
    <w:rsid w:val="00AE1930"/>
    <w:rsid w:val="00AE1FA5"/>
    <w:rsid w:val="00AE2E41"/>
    <w:rsid w:val="00AE3D8C"/>
    <w:rsid w:val="00AE40AD"/>
    <w:rsid w:val="00AE4487"/>
    <w:rsid w:val="00AE5B8E"/>
    <w:rsid w:val="00AE5E52"/>
    <w:rsid w:val="00AE78B4"/>
    <w:rsid w:val="00AE7D36"/>
    <w:rsid w:val="00AF07D2"/>
    <w:rsid w:val="00AF16CB"/>
    <w:rsid w:val="00AF4BB4"/>
    <w:rsid w:val="00AF5406"/>
    <w:rsid w:val="00AF5656"/>
    <w:rsid w:val="00B00E85"/>
    <w:rsid w:val="00B01517"/>
    <w:rsid w:val="00B040EC"/>
    <w:rsid w:val="00B06596"/>
    <w:rsid w:val="00B06FB5"/>
    <w:rsid w:val="00B1092D"/>
    <w:rsid w:val="00B10DC4"/>
    <w:rsid w:val="00B10E8E"/>
    <w:rsid w:val="00B12661"/>
    <w:rsid w:val="00B12AAD"/>
    <w:rsid w:val="00B13D30"/>
    <w:rsid w:val="00B22DB2"/>
    <w:rsid w:val="00B240E6"/>
    <w:rsid w:val="00B24176"/>
    <w:rsid w:val="00B256D8"/>
    <w:rsid w:val="00B2582F"/>
    <w:rsid w:val="00B2645A"/>
    <w:rsid w:val="00B308C7"/>
    <w:rsid w:val="00B327E7"/>
    <w:rsid w:val="00B33BC4"/>
    <w:rsid w:val="00B33FFA"/>
    <w:rsid w:val="00B34EF8"/>
    <w:rsid w:val="00B3716C"/>
    <w:rsid w:val="00B3728A"/>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608E5"/>
    <w:rsid w:val="00B61DF3"/>
    <w:rsid w:val="00B63286"/>
    <w:rsid w:val="00B63BD4"/>
    <w:rsid w:val="00B64B25"/>
    <w:rsid w:val="00B660ED"/>
    <w:rsid w:val="00B66AF4"/>
    <w:rsid w:val="00B66B5F"/>
    <w:rsid w:val="00B671DC"/>
    <w:rsid w:val="00B737A8"/>
    <w:rsid w:val="00B73E28"/>
    <w:rsid w:val="00B74A44"/>
    <w:rsid w:val="00B74E7B"/>
    <w:rsid w:val="00B74F51"/>
    <w:rsid w:val="00B7531A"/>
    <w:rsid w:val="00B76B50"/>
    <w:rsid w:val="00B77923"/>
    <w:rsid w:val="00B81073"/>
    <w:rsid w:val="00B81759"/>
    <w:rsid w:val="00B81A02"/>
    <w:rsid w:val="00B829AD"/>
    <w:rsid w:val="00B82A7E"/>
    <w:rsid w:val="00B86074"/>
    <w:rsid w:val="00B86D29"/>
    <w:rsid w:val="00B8783E"/>
    <w:rsid w:val="00B9073B"/>
    <w:rsid w:val="00B90CB2"/>
    <w:rsid w:val="00B91FC7"/>
    <w:rsid w:val="00B924F1"/>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1D5"/>
    <w:rsid w:val="00BC5B46"/>
    <w:rsid w:val="00BC6617"/>
    <w:rsid w:val="00BD0B63"/>
    <w:rsid w:val="00BD0DAA"/>
    <w:rsid w:val="00BD1358"/>
    <w:rsid w:val="00BD197D"/>
    <w:rsid w:val="00BD3FB9"/>
    <w:rsid w:val="00BD69A9"/>
    <w:rsid w:val="00BD7227"/>
    <w:rsid w:val="00BE0CD7"/>
    <w:rsid w:val="00BE0FC5"/>
    <w:rsid w:val="00BE1589"/>
    <w:rsid w:val="00BE1594"/>
    <w:rsid w:val="00BE17FB"/>
    <w:rsid w:val="00BE1E8C"/>
    <w:rsid w:val="00BE3C38"/>
    <w:rsid w:val="00BE7377"/>
    <w:rsid w:val="00BE76D4"/>
    <w:rsid w:val="00BE77A5"/>
    <w:rsid w:val="00BF019A"/>
    <w:rsid w:val="00BF1A21"/>
    <w:rsid w:val="00BF1A8A"/>
    <w:rsid w:val="00BF1AF8"/>
    <w:rsid w:val="00BF1C4A"/>
    <w:rsid w:val="00BF20A9"/>
    <w:rsid w:val="00BF31E9"/>
    <w:rsid w:val="00BF335F"/>
    <w:rsid w:val="00BF3597"/>
    <w:rsid w:val="00BF4350"/>
    <w:rsid w:val="00BF529E"/>
    <w:rsid w:val="00BF5D92"/>
    <w:rsid w:val="00BF667C"/>
    <w:rsid w:val="00BF7204"/>
    <w:rsid w:val="00C0104E"/>
    <w:rsid w:val="00C012FE"/>
    <w:rsid w:val="00C01F78"/>
    <w:rsid w:val="00C037B7"/>
    <w:rsid w:val="00C04DDD"/>
    <w:rsid w:val="00C063FD"/>
    <w:rsid w:val="00C067AB"/>
    <w:rsid w:val="00C10C7F"/>
    <w:rsid w:val="00C1206D"/>
    <w:rsid w:val="00C12C34"/>
    <w:rsid w:val="00C12DF8"/>
    <w:rsid w:val="00C13C8F"/>
    <w:rsid w:val="00C150EA"/>
    <w:rsid w:val="00C167C8"/>
    <w:rsid w:val="00C16FD5"/>
    <w:rsid w:val="00C2121A"/>
    <w:rsid w:val="00C21315"/>
    <w:rsid w:val="00C2133D"/>
    <w:rsid w:val="00C225F0"/>
    <w:rsid w:val="00C23AC2"/>
    <w:rsid w:val="00C24D8B"/>
    <w:rsid w:val="00C25C37"/>
    <w:rsid w:val="00C25E77"/>
    <w:rsid w:val="00C27659"/>
    <w:rsid w:val="00C30DDC"/>
    <w:rsid w:val="00C3123A"/>
    <w:rsid w:val="00C3196A"/>
    <w:rsid w:val="00C32D47"/>
    <w:rsid w:val="00C375F6"/>
    <w:rsid w:val="00C42B45"/>
    <w:rsid w:val="00C433F9"/>
    <w:rsid w:val="00C443E4"/>
    <w:rsid w:val="00C452E2"/>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4F93"/>
    <w:rsid w:val="00C71BEA"/>
    <w:rsid w:val="00C72731"/>
    <w:rsid w:val="00C72F15"/>
    <w:rsid w:val="00C73E23"/>
    <w:rsid w:val="00C7429F"/>
    <w:rsid w:val="00C75370"/>
    <w:rsid w:val="00C75FE8"/>
    <w:rsid w:val="00C76048"/>
    <w:rsid w:val="00C76D94"/>
    <w:rsid w:val="00C81354"/>
    <w:rsid w:val="00C831C2"/>
    <w:rsid w:val="00C848EC"/>
    <w:rsid w:val="00C85880"/>
    <w:rsid w:val="00C876A8"/>
    <w:rsid w:val="00C87827"/>
    <w:rsid w:val="00C87881"/>
    <w:rsid w:val="00C87BC1"/>
    <w:rsid w:val="00C87FAA"/>
    <w:rsid w:val="00C9170E"/>
    <w:rsid w:val="00C91B39"/>
    <w:rsid w:val="00C92AF5"/>
    <w:rsid w:val="00C931E4"/>
    <w:rsid w:val="00C93A3D"/>
    <w:rsid w:val="00C967A1"/>
    <w:rsid w:val="00C96FBE"/>
    <w:rsid w:val="00CA30EE"/>
    <w:rsid w:val="00CA36CE"/>
    <w:rsid w:val="00CA3E7B"/>
    <w:rsid w:val="00CA6442"/>
    <w:rsid w:val="00CA79FB"/>
    <w:rsid w:val="00CB1E63"/>
    <w:rsid w:val="00CB4BA4"/>
    <w:rsid w:val="00CB5B69"/>
    <w:rsid w:val="00CB71DD"/>
    <w:rsid w:val="00CB75A5"/>
    <w:rsid w:val="00CB79CC"/>
    <w:rsid w:val="00CC119D"/>
    <w:rsid w:val="00CC20AF"/>
    <w:rsid w:val="00CC3A43"/>
    <w:rsid w:val="00CC3E16"/>
    <w:rsid w:val="00CC550C"/>
    <w:rsid w:val="00CD047E"/>
    <w:rsid w:val="00CD0B90"/>
    <w:rsid w:val="00CD166C"/>
    <w:rsid w:val="00CD24F2"/>
    <w:rsid w:val="00CD2D81"/>
    <w:rsid w:val="00CD2DDF"/>
    <w:rsid w:val="00CD3A51"/>
    <w:rsid w:val="00CD4F73"/>
    <w:rsid w:val="00CD593C"/>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6C3"/>
    <w:rsid w:val="00D063FF"/>
    <w:rsid w:val="00D06875"/>
    <w:rsid w:val="00D1007B"/>
    <w:rsid w:val="00D1102F"/>
    <w:rsid w:val="00D11E77"/>
    <w:rsid w:val="00D123E2"/>
    <w:rsid w:val="00D14921"/>
    <w:rsid w:val="00D15282"/>
    <w:rsid w:val="00D1592A"/>
    <w:rsid w:val="00D1753B"/>
    <w:rsid w:val="00D17B41"/>
    <w:rsid w:val="00D207A3"/>
    <w:rsid w:val="00D209A1"/>
    <w:rsid w:val="00D216E9"/>
    <w:rsid w:val="00D22075"/>
    <w:rsid w:val="00D220AB"/>
    <w:rsid w:val="00D22D2E"/>
    <w:rsid w:val="00D23317"/>
    <w:rsid w:val="00D243B6"/>
    <w:rsid w:val="00D24813"/>
    <w:rsid w:val="00D26D03"/>
    <w:rsid w:val="00D30BBA"/>
    <w:rsid w:val="00D30C82"/>
    <w:rsid w:val="00D3199C"/>
    <w:rsid w:val="00D31E02"/>
    <w:rsid w:val="00D324F9"/>
    <w:rsid w:val="00D3335A"/>
    <w:rsid w:val="00D33AEC"/>
    <w:rsid w:val="00D33E3E"/>
    <w:rsid w:val="00D3523D"/>
    <w:rsid w:val="00D35DBD"/>
    <w:rsid w:val="00D36679"/>
    <w:rsid w:val="00D379C8"/>
    <w:rsid w:val="00D40CFE"/>
    <w:rsid w:val="00D411F9"/>
    <w:rsid w:val="00D44204"/>
    <w:rsid w:val="00D453B9"/>
    <w:rsid w:val="00D4544B"/>
    <w:rsid w:val="00D47CF2"/>
    <w:rsid w:val="00D51540"/>
    <w:rsid w:val="00D52313"/>
    <w:rsid w:val="00D551ED"/>
    <w:rsid w:val="00D552D5"/>
    <w:rsid w:val="00D56A6A"/>
    <w:rsid w:val="00D5763B"/>
    <w:rsid w:val="00D60642"/>
    <w:rsid w:val="00D60851"/>
    <w:rsid w:val="00D612E5"/>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F39"/>
    <w:rsid w:val="00D90C52"/>
    <w:rsid w:val="00D93C19"/>
    <w:rsid w:val="00D94C52"/>
    <w:rsid w:val="00D96697"/>
    <w:rsid w:val="00D972CB"/>
    <w:rsid w:val="00DA163C"/>
    <w:rsid w:val="00DA214C"/>
    <w:rsid w:val="00DA24FB"/>
    <w:rsid w:val="00DA3116"/>
    <w:rsid w:val="00DA34A3"/>
    <w:rsid w:val="00DA49C2"/>
    <w:rsid w:val="00DA4CC3"/>
    <w:rsid w:val="00DA550C"/>
    <w:rsid w:val="00DA70A6"/>
    <w:rsid w:val="00DB1E3B"/>
    <w:rsid w:val="00DB3B9C"/>
    <w:rsid w:val="00DB4E17"/>
    <w:rsid w:val="00DB556A"/>
    <w:rsid w:val="00DB6C77"/>
    <w:rsid w:val="00DB7013"/>
    <w:rsid w:val="00DB726E"/>
    <w:rsid w:val="00DC0A41"/>
    <w:rsid w:val="00DC1AD1"/>
    <w:rsid w:val="00DC29BD"/>
    <w:rsid w:val="00DC5EB4"/>
    <w:rsid w:val="00DC6005"/>
    <w:rsid w:val="00DD15F9"/>
    <w:rsid w:val="00DD206B"/>
    <w:rsid w:val="00DD20B2"/>
    <w:rsid w:val="00DD373A"/>
    <w:rsid w:val="00DD3BFB"/>
    <w:rsid w:val="00DD4091"/>
    <w:rsid w:val="00DD423A"/>
    <w:rsid w:val="00DD43C5"/>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F3C"/>
    <w:rsid w:val="00E01272"/>
    <w:rsid w:val="00E012B7"/>
    <w:rsid w:val="00E028B7"/>
    <w:rsid w:val="00E029C0"/>
    <w:rsid w:val="00E02C12"/>
    <w:rsid w:val="00E039EA"/>
    <w:rsid w:val="00E03C50"/>
    <w:rsid w:val="00E03FF5"/>
    <w:rsid w:val="00E05652"/>
    <w:rsid w:val="00E0597B"/>
    <w:rsid w:val="00E05F2C"/>
    <w:rsid w:val="00E06ACC"/>
    <w:rsid w:val="00E0730B"/>
    <w:rsid w:val="00E11EC1"/>
    <w:rsid w:val="00E127D2"/>
    <w:rsid w:val="00E13913"/>
    <w:rsid w:val="00E1408C"/>
    <w:rsid w:val="00E17F30"/>
    <w:rsid w:val="00E20247"/>
    <w:rsid w:val="00E20D1E"/>
    <w:rsid w:val="00E22A09"/>
    <w:rsid w:val="00E22C84"/>
    <w:rsid w:val="00E2318A"/>
    <w:rsid w:val="00E238EC"/>
    <w:rsid w:val="00E25017"/>
    <w:rsid w:val="00E25A62"/>
    <w:rsid w:val="00E2735C"/>
    <w:rsid w:val="00E30223"/>
    <w:rsid w:val="00E30680"/>
    <w:rsid w:val="00E3085A"/>
    <w:rsid w:val="00E31B62"/>
    <w:rsid w:val="00E33553"/>
    <w:rsid w:val="00E336E1"/>
    <w:rsid w:val="00E33BA5"/>
    <w:rsid w:val="00E34E88"/>
    <w:rsid w:val="00E36E4B"/>
    <w:rsid w:val="00E37AED"/>
    <w:rsid w:val="00E37F46"/>
    <w:rsid w:val="00E43BBE"/>
    <w:rsid w:val="00E44048"/>
    <w:rsid w:val="00E44392"/>
    <w:rsid w:val="00E44D93"/>
    <w:rsid w:val="00E45619"/>
    <w:rsid w:val="00E45D80"/>
    <w:rsid w:val="00E46169"/>
    <w:rsid w:val="00E47E6D"/>
    <w:rsid w:val="00E47F8E"/>
    <w:rsid w:val="00E52005"/>
    <w:rsid w:val="00E5203D"/>
    <w:rsid w:val="00E540C6"/>
    <w:rsid w:val="00E5466F"/>
    <w:rsid w:val="00E54CE9"/>
    <w:rsid w:val="00E5636D"/>
    <w:rsid w:val="00E56E24"/>
    <w:rsid w:val="00E6185A"/>
    <w:rsid w:val="00E626B6"/>
    <w:rsid w:val="00E631C2"/>
    <w:rsid w:val="00E646E5"/>
    <w:rsid w:val="00E64DC8"/>
    <w:rsid w:val="00E6573B"/>
    <w:rsid w:val="00E65BBE"/>
    <w:rsid w:val="00E67916"/>
    <w:rsid w:val="00E67C1B"/>
    <w:rsid w:val="00E740B7"/>
    <w:rsid w:val="00E817FE"/>
    <w:rsid w:val="00E8192C"/>
    <w:rsid w:val="00E829A1"/>
    <w:rsid w:val="00E835AB"/>
    <w:rsid w:val="00E83966"/>
    <w:rsid w:val="00E84354"/>
    <w:rsid w:val="00E84676"/>
    <w:rsid w:val="00E86A92"/>
    <w:rsid w:val="00E877F8"/>
    <w:rsid w:val="00E94E9C"/>
    <w:rsid w:val="00E94EF9"/>
    <w:rsid w:val="00E952BA"/>
    <w:rsid w:val="00E95523"/>
    <w:rsid w:val="00E959AA"/>
    <w:rsid w:val="00E96D6F"/>
    <w:rsid w:val="00EA2AA4"/>
    <w:rsid w:val="00EA3470"/>
    <w:rsid w:val="00EA35E4"/>
    <w:rsid w:val="00EA4001"/>
    <w:rsid w:val="00EA4A14"/>
    <w:rsid w:val="00EA4DEB"/>
    <w:rsid w:val="00EA5E9E"/>
    <w:rsid w:val="00EA6F6A"/>
    <w:rsid w:val="00EB2913"/>
    <w:rsid w:val="00EB3454"/>
    <w:rsid w:val="00EB4F41"/>
    <w:rsid w:val="00EB5CC6"/>
    <w:rsid w:val="00EB6D43"/>
    <w:rsid w:val="00EB6F18"/>
    <w:rsid w:val="00EB73B9"/>
    <w:rsid w:val="00EB7522"/>
    <w:rsid w:val="00EC0D7A"/>
    <w:rsid w:val="00EC1A40"/>
    <w:rsid w:val="00EC6013"/>
    <w:rsid w:val="00EC622D"/>
    <w:rsid w:val="00EC6356"/>
    <w:rsid w:val="00EC67A2"/>
    <w:rsid w:val="00ED1983"/>
    <w:rsid w:val="00ED28B9"/>
    <w:rsid w:val="00ED28FB"/>
    <w:rsid w:val="00ED6E9A"/>
    <w:rsid w:val="00ED75C5"/>
    <w:rsid w:val="00ED7A78"/>
    <w:rsid w:val="00EE1B0C"/>
    <w:rsid w:val="00EE1F63"/>
    <w:rsid w:val="00EE21A0"/>
    <w:rsid w:val="00EE3FDE"/>
    <w:rsid w:val="00EE46C2"/>
    <w:rsid w:val="00EF066A"/>
    <w:rsid w:val="00EF0DE7"/>
    <w:rsid w:val="00EF1613"/>
    <w:rsid w:val="00EF2005"/>
    <w:rsid w:val="00EF29EC"/>
    <w:rsid w:val="00EF2A25"/>
    <w:rsid w:val="00EF32AE"/>
    <w:rsid w:val="00EF3D44"/>
    <w:rsid w:val="00EF4156"/>
    <w:rsid w:val="00EF462D"/>
    <w:rsid w:val="00EF5304"/>
    <w:rsid w:val="00EF5A08"/>
    <w:rsid w:val="00F002E3"/>
    <w:rsid w:val="00F016D0"/>
    <w:rsid w:val="00F01F8B"/>
    <w:rsid w:val="00F02971"/>
    <w:rsid w:val="00F02E09"/>
    <w:rsid w:val="00F03837"/>
    <w:rsid w:val="00F0390A"/>
    <w:rsid w:val="00F03CFA"/>
    <w:rsid w:val="00F076D4"/>
    <w:rsid w:val="00F07B59"/>
    <w:rsid w:val="00F10029"/>
    <w:rsid w:val="00F11313"/>
    <w:rsid w:val="00F14462"/>
    <w:rsid w:val="00F15353"/>
    <w:rsid w:val="00F15ABE"/>
    <w:rsid w:val="00F1631D"/>
    <w:rsid w:val="00F17222"/>
    <w:rsid w:val="00F218B7"/>
    <w:rsid w:val="00F21FF3"/>
    <w:rsid w:val="00F229CA"/>
    <w:rsid w:val="00F22A3C"/>
    <w:rsid w:val="00F22F67"/>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C0"/>
    <w:rsid w:val="00F46578"/>
    <w:rsid w:val="00F46D23"/>
    <w:rsid w:val="00F46EA0"/>
    <w:rsid w:val="00F46F5B"/>
    <w:rsid w:val="00F4773C"/>
    <w:rsid w:val="00F50E16"/>
    <w:rsid w:val="00F51B6E"/>
    <w:rsid w:val="00F5219F"/>
    <w:rsid w:val="00F526CC"/>
    <w:rsid w:val="00F52BEF"/>
    <w:rsid w:val="00F53C98"/>
    <w:rsid w:val="00F55034"/>
    <w:rsid w:val="00F5669A"/>
    <w:rsid w:val="00F6161C"/>
    <w:rsid w:val="00F63101"/>
    <w:rsid w:val="00F6363E"/>
    <w:rsid w:val="00F6528D"/>
    <w:rsid w:val="00F66BC6"/>
    <w:rsid w:val="00F671D3"/>
    <w:rsid w:val="00F67A6B"/>
    <w:rsid w:val="00F70010"/>
    <w:rsid w:val="00F70A7B"/>
    <w:rsid w:val="00F70EEB"/>
    <w:rsid w:val="00F712A5"/>
    <w:rsid w:val="00F73112"/>
    <w:rsid w:val="00F73AED"/>
    <w:rsid w:val="00F73D40"/>
    <w:rsid w:val="00F752DD"/>
    <w:rsid w:val="00F7561A"/>
    <w:rsid w:val="00F81D0C"/>
    <w:rsid w:val="00F84052"/>
    <w:rsid w:val="00F8583B"/>
    <w:rsid w:val="00F8701C"/>
    <w:rsid w:val="00F90D59"/>
    <w:rsid w:val="00F90F73"/>
    <w:rsid w:val="00F91ECF"/>
    <w:rsid w:val="00F9252B"/>
    <w:rsid w:val="00F92830"/>
    <w:rsid w:val="00F9298F"/>
    <w:rsid w:val="00F93697"/>
    <w:rsid w:val="00F93CAA"/>
    <w:rsid w:val="00F94AE2"/>
    <w:rsid w:val="00F95CCE"/>
    <w:rsid w:val="00FA0005"/>
    <w:rsid w:val="00FA3714"/>
    <w:rsid w:val="00FA39FD"/>
    <w:rsid w:val="00FA51D5"/>
    <w:rsid w:val="00FA56CF"/>
    <w:rsid w:val="00FB015D"/>
    <w:rsid w:val="00FB04DF"/>
    <w:rsid w:val="00FB1152"/>
    <w:rsid w:val="00FB242B"/>
    <w:rsid w:val="00FB3120"/>
    <w:rsid w:val="00FB3818"/>
    <w:rsid w:val="00FB5A07"/>
    <w:rsid w:val="00FB5F1A"/>
    <w:rsid w:val="00FC0D6C"/>
    <w:rsid w:val="00FC3064"/>
    <w:rsid w:val="00FC331F"/>
    <w:rsid w:val="00FC3564"/>
    <w:rsid w:val="00FC3D64"/>
    <w:rsid w:val="00FC4752"/>
    <w:rsid w:val="00FC4A29"/>
    <w:rsid w:val="00FC52D1"/>
    <w:rsid w:val="00FC5B09"/>
    <w:rsid w:val="00FC60CA"/>
    <w:rsid w:val="00FC684A"/>
    <w:rsid w:val="00FD02B9"/>
    <w:rsid w:val="00FD0934"/>
    <w:rsid w:val="00FD19C1"/>
    <w:rsid w:val="00FD2790"/>
    <w:rsid w:val="00FD352B"/>
    <w:rsid w:val="00FD3A06"/>
    <w:rsid w:val="00FD4BB7"/>
    <w:rsid w:val="00FD4C1D"/>
    <w:rsid w:val="00FD6CF1"/>
    <w:rsid w:val="00FD7149"/>
    <w:rsid w:val="00FD74E6"/>
    <w:rsid w:val="00FE0204"/>
    <w:rsid w:val="00FE030B"/>
    <w:rsid w:val="00FE065A"/>
    <w:rsid w:val="00FE1695"/>
    <w:rsid w:val="00FE22A6"/>
    <w:rsid w:val="00FE3C8D"/>
    <w:rsid w:val="00FE59F2"/>
    <w:rsid w:val="00FE6426"/>
    <w:rsid w:val="00FE6B6A"/>
    <w:rsid w:val="00FE70C6"/>
    <w:rsid w:val="00FE7288"/>
    <w:rsid w:val="00FE7381"/>
    <w:rsid w:val="00FF16FA"/>
    <w:rsid w:val="00FF19E4"/>
    <w:rsid w:val="00FF23E7"/>
    <w:rsid w:val="00FF3337"/>
    <w:rsid w:val="00FF6471"/>
    <w:rsid w:val="00FF6493"/>
    <w:rsid w:val="00FF775E"/>
    <w:rsid w:val="00FF7B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1E92"/>
  <w15:docId w15:val="{5324BD51-2231-4F52-A22D-985E0C6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76"/>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E2E41"/>
    <w:rPr>
      <w:rFonts w:ascii="Times New Roman" w:hAnsi="Times New Roman" w:cs="Times New Roman"/>
      <w:sz w:val="24"/>
      <w:szCs w:val="24"/>
    </w:rPr>
  </w:style>
  <w:style w:type="character" w:styleId="Hyperlink">
    <w:name w:val="Hyperlink"/>
    <w:basedOn w:val="DefaultParagraphFont"/>
    <w:uiPriority w:val="99"/>
    <w:unhideWhenUsed/>
    <w:rsid w:val="00AE2E41"/>
    <w:rPr>
      <w:color w:val="0000FF"/>
      <w:u w:val="single"/>
    </w:rPr>
  </w:style>
  <w:style w:type="paragraph" w:styleId="FootnoteText">
    <w:name w:val="footnote text"/>
    <w:basedOn w:val="Normal"/>
    <w:link w:val="FootnoteTextChar"/>
    <w:uiPriority w:val="99"/>
    <w:unhideWhenUsed/>
    <w:rsid w:val="00AE2E41"/>
    <w:pPr>
      <w:spacing w:after="0" w:line="240" w:lineRule="auto"/>
    </w:pPr>
    <w:rPr>
      <w:sz w:val="20"/>
      <w:szCs w:val="20"/>
    </w:rPr>
  </w:style>
  <w:style w:type="character" w:customStyle="1" w:styleId="FootnoteTextChar">
    <w:name w:val="Footnote Text Char"/>
    <w:basedOn w:val="DefaultParagraphFont"/>
    <w:link w:val="FootnoteText"/>
    <w:uiPriority w:val="99"/>
    <w:rsid w:val="00AE2E41"/>
    <w:rPr>
      <w:sz w:val="20"/>
      <w:szCs w:val="20"/>
    </w:rPr>
  </w:style>
  <w:style w:type="character" w:styleId="FootnoteReference">
    <w:name w:val="footnote reference"/>
    <w:basedOn w:val="DefaultParagraphFont"/>
    <w:uiPriority w:val="99"/>
    <w:unhideWhenUsed/>
    <w:rsid w:val="00AE2E41"/>
    <w:rPr>
      <w:vertAlign w:val="superscript"/>
    </w:rPr>
  </w:style>
  <w:style w:type="character" w:customStyle="1" w:styleId="apple-converted-space">
    <w:name w:val="apple-converted-space"/>
    <w:basedOn w:val="DefaultParagraphFont"/>
    <w:rsid w:val="0040112D"/>
  </w:style>
  <w:style w:type="paragraph" w:customStyle="1" w:styleId="caption1">
    <w:name w:val="caption1"/>
    <w:basedOn w:val="Normal"/>
    <w:rsid w:val="008C47DD"/>
    <w:pPr>
      <w:spacing w:after="105" w:line="240" w:lineRule="auto"/>
    </w:pPr>
    <w:rPr>
      <w:rFonts w:ascii="Times New Roman" w:eastAsia="Times New Roman" w:hAnsi="Times New Roman" w:cs="Times New Roman"/>
      <w:i/>
      <w:iCs/>
      <w:sz w:val="24"/>
      <w:szCs w:val="24"/>
      <w:lang w:eastAsia="lt-LT"/>
    </w:rPr>
  </w:style>
  <w:style w:type="character" w:styleId="CommentReference">
    <w:name w:val="annotation reference"/>
    <w:basedOn w:val="DefaultParagraphFont"/>
    <w:uiPriority w:val="99"/>
    <w:semiHidden/>
    <w:unhideWhenUsed/>
    <w:rsid w:val="00894FB2"/>
    <w:rPr>
      <w:sz w:val="18"/>
      <w:szCs w:val="18"/>
    </w:rPr>
  </w:style>
  <w:style w:type="paragraph" w:styleId="CommentText">
    <w:name w:val="annotation text"/>
    <w:basedOn w:val="Normal"/>
    <w:link w:val="CommentTextChar"/>
    <w:uiPriority w:val="99"/>
    <w:semiHidden/>
    <w:unhideWhenUsed/>
    <w:rsid w:val="00894FB2"/>
    <w:pPr>
      <w:spacing w:line="240" w:lineRule="auto"/>
    </w:pPr>
    <w:rPr>
      <w:sz w:val="24"/>
      <w:szCs w:val="24"/>
    </w:rPr>
  </w:style>
  <w:style w:type="character" w:customStyle="1" w:styleId="CommentTextChar">
    <w:name w:val="Comment Text Char"/>
    <w:basedOn w:val="DefaultParagraphFont"/>
    <w:link w:val="CommentText"/>
    <w:uiPriority w:val="99"/>
    <w:semiHidden/>
    <w:rsid w:val="00894FB2"/>
    <w:rPr>
      <w:sz w:val="24"/>
      <w:szCs w:val="24"/>
    </w:rPr>
  </w:style>
  <w:style w:type="paragraph" w:styleId="CommentSubject">
    <w:name w:val="annotation subject"/>
    <w:basedOn w:val="CommentText"/>
    <w:next w:val="CommentText"/>
    <w:link w:val="CommentSubjectChar"/>
    <w:uiPriority w:val="99"/>
    <w:semiHidden/>
    <w:unhideWhenUsed/>
    <w:rsid w:val="00894FB2"/>
    <w:rPr>
      <w:b/>
      <w:bCs/>
      <w:sz w:val="20"/>
      <w:szCs w:val="20"/>
    </w:rPr>
  </w:style>
  <w:style w:type="character" w:customStyle="1" w:styleId="CommentSubjectChar">
    <w:name w:val="Comment Subject Char"/>
    <w:basedOn w:val="CommentTextChar"/>
    <w:link w:val="CommentSubject"/>
    <w:uiPriority w:val="99"/>
    <w:semiHidden/>
    <w:rsid w:val="00894FB2"/>
    <w:rPr>
      <w:b/>
      <w:bCs/>
      <w:sz w:val="20"/>
      <w:szCs w:val="20"/>
    </w:rPr>
  </w:style>
  <w:style w:type="paragraph" w:styleId="BalloonText">
    <w:name w:val="Balloon Text"/>
    <w:basedOn w:val="Normal"/>
    <w:link w:val="BalloonTextChar"/>
    <w:uiPriority w:val="99"/>
    <w:semiHidden/>
    <w:unhideWhenUsed/>
    <w:rsid w:val="00894F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FB2"/>
    <w:rPr>
      <w:rFonts w:ascii="Lucida Grande" w:hAnsi="Lucida Grande"/>
      <w:sz w:val="18"/>
      <w:szCs w:val="18"/>
    </w:rPr>
  </w:style>
  <w:style w:type="paragraph" w:styleId="Header">
    <w:name w:val="header"/>
    <w:basedOn w:val="Normal"/>
    <w:link w:val="HeaderChar"/>
    <w:uiPriority w:val="99"/>
    <w:unhideWhenUsed/>
    <w:rsid w:val="000A0A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AD7"/>
  </w:style>
  <w:style w:type="paragraph" w:styleId="Footer">
    <w:name w:val="footer"/>
    <w:basedOn w:val="Normal"/>
    <w:link w:val="FooterChar"/>
    <w:uiPriority w:val="99"/>
    <w:unhideWhenUsed/>
    <w:rsid w:val="000A0A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AD7"/>
  </w:style>
  <w:style w:type="character" w:styleId="FollowedHyperlink">
    <w:name w:val="FollowedHyperlink"/>
    <w:basedOn w:val="DefaultParagraphFont"/>
    <w:uiPriority w:val="99"/>
    <w:semiHidden/>
    <w:unhideWhenUsed/>
    <w:rsid w:val="0007546A"/>
    <w:rPr>
      <w:color w:val="954F72" w:themeColor="followedHyperlink"/>
      <w:u w:val="single"/>
    </w:rPr>
  </w:style>
  <w:style w:type="table" w:styleId="TableGrid">
    <w:name w:val="Table Grid"/>
    <w:basedOn w:val="TableNormal"/>
    <w:uiPriority w:val="59"/>
    <w:rsid w:val="00F1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462"/>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14462"/>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315">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3">
          <w:marLeft w:val="360"/>
          <w:marRight w:val="0"/>
          <w:marTop w:val="200"/>
          <w:marBottom w:val="0"/>
          <w:divBdr>
            <w:top w:val="none" w:sz="0" w:space="0" w:color="auto"/>
            <w:left w:val="none" w:sz="0" w:space="0" w:color="auto"/>
            <w:bottom w:val="none" w:sz="0" w:space="0" w:color="auto"/>
            <w:right w:val="none" w:sz="0" w:space="0" w:color="auto"/>
          </w:divBdr>
        </w:div>
        <w:div w:id="1367830071">
          <w:marLeft w:val="360"/>
          <w:marRight w:val="0"/>
          <w:marTop w:val="200"/>
          <w:marBottom w:val="0"/>
          <w:divBdr>
            <w:top w:val="none" w:sz="0" w:space="0" w:color="auto"/>
            <w:left w:val="none" w:sz="0" w:space="0" w:color="auto"/>
            <w:bottom w:val="none" w:sz="0" w:space="0" w:color="auto"/>
            <w:right w:val="none" w:sz="0" w:space="0" w:color="auto"/>
          </w:divBdr>
        </w:div>
        <w:div w:id="129906111">
          <w:marLeft w:val="360"/>
          <w:marRight w:val="0"/>
          <w:marTop w:val="200"/>
          <w:marBottom w:val="0"/>
          <w:divBdr>
            <w:top w:val="none" w:sz="0" w:space="0" w:color="auto"/>
            <w:left w:val="none" w:sz="0" w:space="0" w:color="auto"/>
            <w:bottom w:val="none" w:sz="0" w:space="0" w:color="auto"/>
            <w:right w:val="none" w:sz="0" w:space="0" w:color="auto"/>
          </w:divBdr>
        </w:div>
      </w:divsChild>
    </w:div>
    <w:div w:id="583343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1887">
          <w:marLeft w:val="0"/>
          <w:marRight w:val="0"/>
          <w:marTop w:val="75"/>
          <w:marBottom w:val="0"/>
          <w:divBdr>
            <w:top w:val="none" w:sz="0" w:space="0" w:color="auto"/>
            <w:left w:val="single" w:sz="6" w:space="0" w:color="CDCDCD"/>
            <w:bottom w:val="none" w:sz="0" w:space="0" w:color="auto"/>
            <w:right w:val="single" w:sz="6" w:space="0" w:color="CDCDCD"/>
          </w:divBdr>
          <w:divsChild>
            <w:div w:id="754714860">
              <w:marLeft w:val="0"/>
              <w:marRight w:val="0"/>
              <w:marTop w:val="0"/>
              <w:marBottom w:val="0"/>
              <w:divBdr>
                <w:top w:val="none" w:sz="0" w:space="0" w:color="auto"/>
                <w:left w:val="none" w:sz="0" w:space="0" w:color="auto"/>
                <w:bottom w:val="none" w:sz="0" w:space="0" w:color="auto"/>
                <w:right w:val="none" w:sz="0" w:space="0" w:color="auto"/>
              </w:divBdr>
              <w:divsChild>
                <w:div w:id="2030645663">
                  <w:marLeft w:val="0"/>
                  <w:marRight w:val="0"/>
                  <w:marTop w:val="0"/>
                  <w:marBottom w:val="0"/>
                  <w:divBdr>
                    <w:top w:val="none" w:sz="0" w:space="0" w:color="auto"/>
                    <w:left w:val="none" w:sz="0" w:space="0" w:color="auto"/>
                    <w:bottom w:val="none" w:sz="0" w:space="0" w:color="auto"/>
                    <w:right w:val="single" w:sz="6" w:space="8" w:color="CCCCCC"/>
                  </w:divBdr>
                  <w:divsChild>
                    <w:div w:id="1898778081">
                      <w:marLeft w:val="0"/>
                      <w:marRight w:val="0"/>
                      <w:marTop w:val="0"/>
                      <w:marBottom w:val="0"/>
                      <w:divBdr>
                        <w:top w:val="none" w:sz="0" w:space="0" w:color="auto"/>
                        <w:left w:val="none" w:sz="0" w:space="0" w:color="auto"/>
                        <w:bottom w:val="none" w:sz="0" w:space="0" w:color="auto"/>
                        <w:right w:val="none" w:sz="0" w:space="0" w:color="auto"/>
                      </w:divBdr>
                      <w:divsChild>
                        <w:div w:id="1029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sChild>
        <w:div w:id="351078746">
          <w:marLeft w:val="360"/>
          <w:marRight w:val="0"/>
          <w:marTop w:val="200"/>
          <w:marBottom w:val="0"/>
          <w:divBdr>
            <w:top w:val="none" w:sz="0" w:space="0" w:color="auto"/>
            <w:left w:val="none" w:sz="0" w:space="0" w:color="auto"/>
            <w:bottom w:val="none" w:sz="0" w:space="0" w:color="auto"/>
            <w:right w:val="none" w:sz="0" w:space="0" w:color="auto"/>
          </w:divBdr>
        </w:div>
        <w:div w:id="1660233393">
          <w:marLeft w:val="360"/>
          <w:marRight w:val="0"/>
          <w:marTop w:val="200"/>
          <w:marBottom w:val="0"/>
          <w:divBdr>
            <w:top w:val="none" w:sz="0" w:space="0" w:color="auto"/>
            <w:left w:val="none" w:sz="0" w:space="0" w:color="auto"/>
            <w:bottom w:val="none" w:sz="0" w:space="0" w:color="auto"/>
            <w:right w:val="none" w:sz="0" w:space="0" w:color="auto"/>
          </w:divBdr>
        </w:div>
        <w:div w:id="1809200094">
          <w:marLeft w:val="360"/>
          <w:marRight w:val="0"/>
          <w:marTop w:val="200"/>
          <w:marBottom w:val="0"/>
          <w:divBdr>
            <w:top w:val="none" w:sz="0" w:space="0" w:color="auto"/>
            <w:left w:val="none" w:sz="0" w:space="0" w:color="auto"/>
            <w:bottom w:val="none" w:sz="0" w:space="0" w:color="auto"/>
            <w:right w:val="none" w:sz="0" w:space="0" w:color="auto"/>
          </w:divBdr>
        </w:div>
        <w:div w:id="1854613279">
          <w:marLeft w:val="360"/>
          <w:marRight w:val="0"/>
          <w:marTop w:val="200"/>
          <w:marBottom w:val="0"/>
          <w:divBdr>
            <w:top w:val="none" w:sz="0" w:space="0" w:color="auto"/>
            <w:left w:val="none" w:sz="0" w:space="0" w:color="auto"/>
            <w:bottom w:val="none" w:sz="0" w:space="0" w:color="auto"/>
            <w:right w:val="none" w:sz="0" w:space="0" w:color="auto"/>
          </w:divBdr>
        </w:div>
        <w:div w:id="341782109">
          <w:marLeft w:val="360"/>
          <w:marRight w:val="0"/>
          <w:marTop w:val="200"/>
          <w:marBottom w:val="0"/>
          <w:divBdr>
            <w:top w:val="none" w:sz="0" w:space="0" w:color="auto"/>
            <w:left w:val="none" w:sz="0" w:space="0" w:color="auto"/>
            <w:bottom w:val="none" w:sz="0" w:space="0" w:color="auto"/>
            <w:right w:val="none" w:sz="0" w:space="0" w:color="auto"/>
          </w:divBdr>
        </w:div>
        <w:div w:id="617374274">
          <w:marLeft w:val="360"/>
          <w:marRight w:val="0"/>
          <w:marTop w:val="200"/>
          <w:marBottom w:val="0"/>
          <w:divBdr>
            <w:top w:val="none" w:sz="0" w:space="0" w:color="auto"/>
            <w:left w:val="none" w:sz="0" w:space="0" w:color="auto"/>
            <w:bottom w:val="none" w:sz="0" w:space="0" w:color="auto"/>
            <w:right w:val="none" w:sz="0" w:space="0" w:color="auto"/>
          </w:divBdr>
        </w:div>
        <w:div w:id="1551574369">
          <w:marLeft w:val="360"/>
          <w:marRight w:val="0"/>
          <w:marTop w:val="200"/>
          <w:marBottom w:val="0"/>
          <w:divBdr>
            <w:top w:val="none" w:sz="0" w:space="0" w:color="auto"/>
            <w:left w:val="none" w:sz="0" w:space="0" w:color="auto"/>
            <w:bottom w:val="none" w:sz="0" w:space="0" w:color="auto"/>
            <w:right w:val="none" w:sz="0" w:space="0" w:color="auto"/>
          </w:divBdr>
        </w:div>
        <w:div w:id="266162401">
          <w:marLeft w:val="360"/>
          <w:marRight w:val="0"/>
          <w:marTop w:val="200"/>
          <w:marBottom w:val="0"/>
          <w:divBdr>
            <w:top w:val="none" w:sz="0" w:space="0" w:color="auto"/>
            <w:left w:val="none" w:sz="0" w:space="0" w:color="auto"/>
            <w:bottom w:val="none" w:sz="0" w:space="0" w:color="auto"/>
            <w:right w:val="none" w:sz="0" w:space="0" w:color="auto"/>
          </w:divBdr>
        </w:div>
      </w:divsChild>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sChild>
        <w:div w:id="12259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ww.su.lt/en/technologijos-ir-gamtos-mokslu-fakultetas/naujienos/8263-student-ekskursija-toksik" TargetMode="External"/><Relationship Id="rId3" Type="http://schemas.openxmlformats.org/officeDocument/2006/relationships/hyperlink" Target="http://www.ekspertai.eu/toksikos-gamykla-klasikinis-nesiskaitymo-su-siaulieciais-pavyzdys" TargetMode="External"/><Relationship Id="rId7" Type="http://schemas.openxmlformats.org/officeDocument/2006/relationships/hyperlink" Target="http://www.toksika.lt/igyvendinami-projektai" TargetMode="External"/><Relationship Id="rId2" Type="http://schemas.openxmlformats.org/officeDocument/2006/relationships/hyperlink" Target="http://www.ekspertai.eu/toksikos-gamykla-klasikinis-nesiskaitymo-su-siaulieciais-pavyzdys" TargetMode="External"/><Relationship Id="rId1" Type="http://schemas.openxmlformats.org/officeDocument/2006/relationships/hyperlink" Target="http://www.lrytas.lt/lietuvos-diena/aktualijos/siaulieciu-siaubas-galinga-atlieku-deginimo-gamykla.htm" TargetMode="External"/><Relationship Id="rId6" Type="http://schemas.openxmlformats.org/officeDocument/2006/relationships/hyperlink" Target="http://www3.lrs.lt/pls/inter/w5_show?p_r=618&amp;p_d=131633&amp;p_k=1" TargetMode="External"/><Relationship Id="rId5" Type="http://schemas.openxmlformats.org/officeDocument/2006/relationships/hyperlink" Target="http://www.am.lt/VI/article.php3?article_id=11710" TargetMode="External"/><Relationship Id="rId10" Type="http://schemas.openxmlformats.org/officeDocument/2006/relationships/hyperlink" Target="http://www.su.lt/en/technologijos-ir-gamtos-mokslu-fakultetas/naujienos/8263-student-ekskursija-toksik" TargetMode="External"/><Relationship Id="rId4" Type="http://schemas.openxmlformats.org/officeDocument/2006/relationships/hyperlink" Target="http://www.alfa.lt/straipsnis/15083318/toksikos-gamyklos-statybu-herojai-beveik-pilnas-sarasas" TargetMode="External"/><Relationship Id="rId9" Type="http://schemas.openxmlformats.org/officeDocument/2006/relationships/hyperlink" Target="http://118.lt/imones/toksika-uab-siauliu-filialas/7534500/sodra-darbuoto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E274-3CC1-44D7-9136-FCC6404E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10171</Words>
  <Characters>5799</Characters>
  <Application>Microsoft Office Word</Application>
  <DocSecurity>0</DocSecurity>
  <Lines>48</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13</cp:revision>
  <dcterms:created xsi:type="dcterms:W3CDTF">2015-09-21T12:54:00Z</dcterms:created>
  <dcterms:modified xsi:type="dcterms:W3CDTF">2016-06-16T08:30:00Z</dcterms:modified>
</cp:coreProperties>
</file>