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6217481"/>
        <w:docPartObj>
          <w:docPartGallery w:val="Cover Pages"/>
          <w:docPartUnique/>
        </w:docPartObj>
      </w:sdtPr>
      <w:sdtEndPr>
        <w:rPr>
          <w:b/>
          <w:caps/>
          <w:sz w:val="24"/>
          <w:szCs w:val="28"/>
        </w:rPr>
      </w:sdtEndPr>
      <w:sdtContent>
        <w:p w:rsidR="00E769C1" w:rsidRDefault="00E769C1">
          <w:r>
            <w:rPr>
              <w:noProof/>
              <w:lang w:eastAsia="lt-LT"/>
            </w:rPr>
            <w:drawing>
              <wp:anchor distT="0" distB="0" distL="114300" distR="114300" simplePos="0" relativeHeight="251664384"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E769C1" w:rsidRDefault="00E769C1" w:rsidP="0049206A">
          <w:pPr>
            <w:jc w:val="center"/>
          </w:pPr>
        </w:p>
        <w:p w:rsidR="00E769C1" w:rsidRDefault="00E769C1"/>
        <w:p w:rsidR="00E769C1" w:rsidRDefault="00E769C1"/>
        <w:p w:rsidR="00E769C1" w:rsidRDefault="00E769C1"/>
        <w:p w:rsidR="00E769C1" w:rsidRDefault="00E769C1"/>
        <w:p w:rsidR="00E769C1" w:rsidRDefault="00E769C1" w:rsidP="0049206A">
          <w:pPr>
            <w:shd w:val="clear" w:color="auto" w:fill="FFFFFF"/>
            <w:spacing w:after="0" w:line="301" w:lineRule="atLeast"/>
            <w:ind w:right="-143"/>
            <w:outlineLvl w:val="1"/>
            <w:rPr>
              <w:rFonts w:ascii="Arial" w:eastAsia="Times New Roman" w:hAnsi="Arial" w:cs="Arial"/>
              <w:b/>
              <w:bCs/>
              <w:color w:val="2B650E"/>
              <w:sz w:val="60"/>
              <w:szCs w:val="60"/>
              <w:lang w:eastAsia="lt-LT"/>
            </w:rPr>
          </w:pPr>
          <w:r>
            <w:rPr>
              <w:rFonts w:ascii="Arial" w:eastAsia="Times New Roman" w:hAnsi="Arial" w:cs="Arial"/>
              <w:b/>
              <w:bCs/>
              <w:color w:val="2B650E"/>
              <w:sz w:val="60"/>
              <w:szCs w:val="60"/>
              <w:lang w:eastAsia="lt-LT"/>
            </w:rPr>
            <w:t>Golfo aikštyno įrengimas Vilniuje</w:t>
          </w:r>
        </w:p>
        <w:p w:rsidR="00E769C1" w:rsidRPr="0049206A" w:rsidRDefault="00E769C1" w:rsidP="0049206A">
          <w:pPr>
            <w:shd w:val="clear" w:color="auto" w:fill="FFFFFF"/>
            <w:spacing w:after="0" w:line="301" w:lineRule="atLeast"/>
            <w:ind w:right="282"/>
            <w:outlineLvl w:val="1"/>
            <w:rPr>
              <w:rFonts w:ascii="Arial" w:eastAsia="Times New Roman" w:hAnsi="Arial" w:cs="Arial"/>
              <w:bCs/>
              <w:i/>
              <w:color w:val="676E79"/>
              <w:sz w:val="40"/>
              <w:szCs w:val="40"/>
              <w:lang w:eastAsia="lt-LT"/>
            </w:rPr>
          </w:pPr>
          <w:r>
            <w:rPr>
              <w:rFonts w:ascii="Arial" w:eastAsia="Times New Roman" w:hAnsi="Arial" w:cs="Arial"/>
              <w:bCs/>
              <w:i/>
              <w:color w:val="2B650E"/>
              <w:sz w:val="40"/>
              <w:szCs w:val="40"/>
              <w:lang w:eastAsia="lt-LT"/>
            </w:rPr>
            <w:t>VŠĮ</w:t>
          </w:r>
          <w:r>
            <w:rPr>
              <w:rFonts w:ascii="Arial" w:eastAsia="Times New Roman" w:hAnsi="Arial" w:cs="Arial"/>
              <w:bCs/>
              <w:i/>
              <w:color w:val="2B650E"/>
              <w:sz w:val="40"/>
              <w:szCs w:val="40"/>
              <w:lang w:eastAsia="lt-LT"/>
            </w:rPr>
            <w:t xml:space="preserve"> </w:t>
          </w:r>
          <w:r w:rsidRPr="00CF0F7B">
            <w:rPr>
              <w:rFonts w:ascii="Arial" w:eastAsia="Times New Roman" w:hAnsi="Arial" w:cs="Arial"/>
              <w:bCs/>
              <w:i/>
              <w:color w:val="2B650E"/>
              <w:sz w:val="40"/>
              <w:szCs w:val="40"/>
              <w:lang w:eastAsia="lt-LT"/>
            </w:rPr>
            <w:t>„</w:t>
          </w:r>
          <w:r>
            <w:rPr>
              <w:rFonts w:ascii="Arial" w:eastAsia="Times New Roman" w:hAnsi="Arial" w:cs="Arial"/>
              <w:bCs/>
              <w:i/>
              <w:color w:val="2B650E"/>
              <w:sz w:val="40"/>
              <w:szCs w:val="40"/>
              <w:lang w:eastAsia="lt-LT"/>
            </w:rPr>
            <w:t>Žvėryno golfo klubas</w:t>
          </w:r>
          <w:r w:rsidRPr="00CF0F7B">
            <w:rPr>
              <w:rFonts w:ascii="Arial" w:eastAsia="Times New Roman" w:hAnsi="Arial" w:cs="Arial"/>
              <w:bCs/>
              <w:i/>
              <w:color w:val="2B650E"/>
              <w:sz w:val="40"/>
              <w:szCs w:val="40"/>
              <w:lang w:eastAsia="lt-LT"/>
            </w:rPr>
            <w:t>“ atvejo analizė</w:t>
          </w:r>
        </w:p>
        <w:p w:rsidR="00E769C1" w:rsidRDefault="00E769C1">
          <w:pPr>
            <w:rPr>
              <w:rFonts w:eastAsia="Times New Roman" w:cs="Times New Roman"/>
              <w:b/>
              <w:bCs/>
              <w:iCs/>
              <w:noProof/>
              <w:sz w:val="24"/>
              <w:szCs w:val="24"/>
              <w:lang w:eastAsia="lt-LT"/>
            </w:rPr>
          </w:pPr>
        </w:p>
        <w:p w:rsidR="00E769C1" w:rsidRDefault="00E769C1">
          <w:pPr>
            <w:rPr>
              <w:rFonts w:eastAsia="Times New Roman" w:cs="Times New Roman"/>
              <w:b/>
              <w:bCs/>
              <w:iCs/>
              <w:noProof/>
              <w:sz w:val="24"/>
              <w:szCs w:val="24"/>
              <w:lang w:eastAsia="lt-LT"/>
            </w:rPr>
          </w:pPr>
        </w:p>
        <w:p w:rsidR="00E769C1" w:rsidRDefault="00E769C1" w:rsidP="0049206A">
          <w:pPr>
            <w:jc w:val="right"/>
            <w:rPr>
              <w:rFonts w:eastAsia="Times New Roman" w:cs="Times New Roman"/>
              <w:b/>
              <w:bCs/>
              <w:iCs/>
              <w:sz w:val="24"/>
              <w:szCs w:val="24"/>
              <w:lang w:eastAsia="lt-LT"/>
            </w:rPr>
          </w:pPr>
          <w:r>
            <w:rPr>
              <w:rFonts w:eastAsia="Times New Roman" w:cs="Times New Roman"/>
              <w:b/>
              <w:bCs/>
              <w:iCs/>
              <w:noProof/>
              <w:sz w:val="24"/>
              <w:szCs w:val="24"/>
              <w:lang w:eastAsia="lt-LT"/>
            </w:rPr>
            <w:drawing>
              <wp:anchor distT="0" distB="0" distL="114300" distR="114300" simplePos="0" relativeHeight="251661312"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69C1" w:rsidRDefault="00E769C1" w:rsidP="0049206A">
          <w:pPr>
            <w:jc w:val="right"/>
            <w:rPr>
              <w:rFonts w:eastAsia="Times New Roman" w:cs="Times New Roman"/>
              <w:b/>
              <w:bCs/>
              <w:iCs/>
              <w:sz w:val="24"/>
              <w:szCs w:val="24"/>
              <w:lang w:eastAsia="lt-LT"/>
            </w:rPr>
          </w:pPr>
          <w:r>
            <w:rPr>
              <w:rFonts w:eastAsia="Times New Roman" w:cs="Times New Roman"/>
              <w:b/>
              <w:bCs/>
              <w:iCs/>
              <w:noProof/>
              <w:sz w:val="24"/>
              <w:szCs w:val="24"/>
              <w:lang w:eastAsia="lt-LT"/>
            </w:rPr>
            <w:drawing>
              <wp:anchor distT="0" distB="0" distL="114300" distR="114300" simplePos="0" relativeHeight="251660288"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11" name="Picture 11"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r>
            <w:rPr>
              <w:rFonts w:eastAsia="Times New Roman" w:cs="Times New Roman"/>
              <w:b/>
              <w:bCs/>
              <w:iCs/>
              <w:noProof/>
              <w:sz w:val="24"/>
              <w:szCs w:val="24"/>
              <w:lang w:eastAsia="lt-LT"/>
            </w:rPr>
            <w:drawing>
              <wp:anchor distT="0" distB="0" distL="114300" distR="114300" simplePos="0" relativeHeight="251662336"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E769C1" w:rsidRDefault="00E769C1" w:rsidP="0049206A">
          <w:pPr>
            <w:jc w:val="right"/>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Default="00E769C1">
          <w:pPr>
            <w:rPr>
              <w:rFonts w:eastAsia="Times New Roman" w:cs="Times New Roman"/>
              <w:b/>
              <w:bCs/>
              <w:iCs/>
              <w:sz w:val="24"/>
              <w:szCs w:val="24"/>
              <w:lang w:eastAsia="lt-LT"/>
            </w:rPr>
          </w:pPr>
        </w:p>
        <w:p w:rsidR="00E769C1" w:rsidRPr="007B1685" w:rsidRDefault="00E769C1" w:rsidP="00E769C1">
          <w:pPr>
            <w:ind w:left="2592" w:firstLine="1296"/>
            <w:rPr>
              <w:rFonts w:ascii="Arial" w:hAnsi="Arial" w:cs="Arial"/>
              <w:color w:val="2B650E"/>
              <w:sz w:val="28"/>
              <w:szCs w:val="28"/>
            </w:rPr>
          </w:pPr>
          <w:r w:rsidRPr="00730AC2">
            <w:rPr>
              <w:rFonts w:ascii="Arial" w:hAnsi="Arial" w:cs="Arial"/>
              <w:color w:val="2B650E"/>
              <w:sz w:val="28"/>
              <w:szCs w:val="28"/>
            </w:rPr>
            <w:t>Vilnius • 2015</w:t>
          </w:r>
        </w:p>
        <w:p w:rsidR="00E769C1" w:rsidRDefault="00E769C1">
          <w:pPr>
            <w:rPr>
              <w:b/>
              <w:caps/>
              <w:sz w:val="24"/>
              <w:szCs w:val="28"/>
            </w:rPr>
          </w:pPr>
          <w:r>
            <w:rPr>
              <w:b/>
              <w:caps/>
              <w:sz w:val="24"/>
              <w:szCs w:val="28"/>
            </w:rPr>
            <w:br w:type="page"/>
          </w:r>
        </w:p>
        <w:p w:rsidR="00E769C1" w:rsidRDefault="00E769C1">
          <w:pPr>
            <w:rPr>
              <w:b/>
              <w:caps/>
              <w:sz w:val="24"/>
              <w:szCs w:val="28"/>
            </w:rPr>
          </w:pPr>
        </w:p>
      </w:sdtContent>
    </w:sdt>
    <w:p w:rsidR="00C0048B" w:rsidRPr="00E769C1" w:rsidRDefault="00C0048B">
      <w:pPr>
        <w:rPr>
          <w:b/>
          <w:caps/>
          <w:sz w:val="24"/>
          <w:szCs w:val="28"/>
        </w:rPr>
      </w:pPr>
      <w:r w:rsidRPr="00B561B4">
        <w:rPr>
          <w:b/>
          <w:caps/>
          <w:sz w:val="24"/>
          <w:szCs w:val="28"/>
        </w:rPr>
        <w:t>Golfo aikštyno įrengimas. VšĮ „Žvėryno golfo klubas“, Pilaitės mikrorajonas, Vilnius</w:t>
      </w:r>
      <w:r w:rsidRPr="00C0048B">
        <w:rPr>
          <w:sz w:val="28"/>
          <w:szCs w:val="28"/>
        </w:rPr>
        <w:br/>
      </w:r>
      <w:r w:rsidRPr="00C0048B">
        <w:rPr>
          <w:b/>
        </w:rPr>
        <w:t>(bendruomenė vs. valdžia ir investuotojas)</w:t>
      </w:r>
    </w:p>
    <w:p w:rsidR="00C0048B" w:rsidRPr="00B561B4" w:rsidRDefault="00B561B4" w:rsidP="00C0048B">
      <w:pPr>
        <w:rPr>
          <w:sz w:val="20"/>
          <w:szCs w:val="20"/>
        </w:rPr>
      </w:pPr>
      <w:r w:rsidRPr="00B561B4">
        <w:rPr>
          <w:rFonts w:ascii="Arial" w:hAnsi="Arial" w:cs="Arial"/>
          <w:noProof/>
          <w:color w:val="0000FF"/>
          <w:sz w:val="20"/>
          <w:szCs w:val="20"/>
          <w:lang w:eastAsia="lt-LT"/>
        </w:rPr>
        <w:drawing>
          <wp:anchor distT="0" distB="0" distL="114300" distR="114300" simplePos="0" relativeHeight="251658240" behindDoc="1" locked="0" layoutInCell="1" allowOverlap="1" wp14:anchorId="388CE2CB" wp14:editId="0FE5485C">
            <wp:simplePos x="0" y="0"/>
            <wp:positionH relativeFrom="column">
              <wp:posOffset>3255010</wp:posOffset>
            </wp:positionH>
            <wp:positionV relativeFrom="paragraph">
              <wp:posOffset>55880</wp:posOffset>
            </wp:positionV>
            <wp:extent cx="2619375" cy="1743075"/>
            <wp:effectExtent l="0" t="0" r="9525" b="9525"/>
            <wp:wrapTight wrapText="bothSides">
              <wp:wrapPolygon edited="0">
                <wp:start x="0" y="0"/>
                <wp:lineTo x="0" y="21482"/>
                <wp:lineTo x="21521" y="21482"/>
                <wp:lineTo x="21521" y="0"/>
                <wp:lineTo x="0" y="0"/>
              </wp:wrapPolygon>
            </wp:wrapTight>
            <wp:docPr id="2" name="Paveikslėlis 2" descr="Vaizdo rezultatas pagal užklausą „pilaitės golfo klub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pilaitės golfo kluba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C0048B" w:rsidRPr="00B561B4">
        <w:rPr>
          <w:sz w:val="20"/>
          <w:szCs w:val="20"/>
        </w:rPr>
        <w:t>1999 m. Vyriausybė panaudos sutartimi suteikė teisę Vilniaus savivaldybės Tarybai naudotis Pilaitės mikrorajone esančiu 120 ha sklypu 99 metams. Tikslinė paskirtis - savivaldybės parkui įrengti ir eksploatuoti.</w:t>
      </w:r>
    </w:p>
    <w:p w:rsidR="00C0048B" w:rsidRPr="00B561B4" w:rsidRDefault="00C0048B" w:rsidP="00C0048B">
      <w:pPr>
        <w:rPr>
          <w:sz w:val="20"/>
          <w:szCs w:val="20"/>
        </w:rPr>
      </w:pPr>
      <w:r w:rsidRPr="00B561B4">
        <w:rPr>
          <w:sz w:val="20"/>
          <w:szCs w:val="20"/>
        </w:rPr>
        <w:t>2000 m. Vilniaus miesto valdyba nusprendė skelbti konkursą golfo laukams Pilaitės mikrorajone įrengti ir eksploatuoti. Konkurso laimėtojas VšĮ „Žvėryno golfo klubas“. Savivaldybė suteikė teisę 25 metams panaudos teise valdyti ginčo sklypą (74,49 ha) golfo lauka</w:t>
      </w:r>
      <w:r w:rsidR="001E025E" w:rsidRPr="00B561B4">
        <w:rPr>
          <w:sz w:val="20"/>
          <w:szCs w:val="20"/>
        </w:rPr>
        <w:t>ms įrengti ir eksploatuoti. Dalis šios teritorijos</w:t>
      </w:r>
      <w:r w:rsidRPr="00B561B4">
        <w:rPr>
          <w:sz w:val="20"/>
          <w:szCs w:val="20"/>
        </w:rPr>
        <w:t xml:space="preserve"> </w:t>
      </w:r>
      <w:r w:rsidR="001E025E" w:rsidRPr="00B561B4">
        <w:rPr>
          <w:sz w:val="20"/>
          <w:szCs w:val="20"/>
        </w:rPr>
        <w:t>-</w:t>
      </w:r>
      <w:r w:rsidRPr="00B561B4">
        <w:rPr>
          <w:sz w:val="20"/>
          <w:szCs w:val="20"/>
        </w:rPr>
        <w:t xml:space="preserve"> valstybinės reikšmės miškas.</w:t>
      </w:r>
      <w:r w:rsidR="001E025E" w:rsidRPr="00B561B4">
        <w:rPr>
          <w:sz w:val="20"/>
          <w:szCs w:val="20"/>
        </w:rPr>
        <w:t xml:space="preserve"> </w:t>
      </w:r>
    </w:p>
    <w:p w:rsidR="001E025E" w:rsidRPr="00B561B4" w:rsidRDefault="001E025E" w:rsidP="001E025E">
      <w:pPr>
        <w:rPr>
          <w:sz w:val="20"/>
          <w:szCs w:val="20"/>
        </w:rPr>
      </w:pPr>
      <w:r w:rsidRPr="00B561B4">
        <w:rPr>
          <w:sz w:val="20"/>
          <w:szCs w:val="20"/>
        </w:rPr>
        <w:t xml:space="preserve">120 ha Pilaitės miškų teritorijoje buvo numatyta įrengti golfo aikštyną su 27 duobutėmis ir pastatyti 150 rekreacinių namų (nuo 70 iki 240 m² ploto), golfo klubo pastatą, viešbutį, dvi mašinų stovėjimo aikšteles, nutiesti asfaltuotus kelius. Pilaitės mikrorajonui grėsė būti atitvertam nuo miesto, kadangi miesto parkui skirta vieša rekreacinė, apsauginė teritorija turėjo būti aptverta, joje turėjo būti įrengti golfo aikštynai ir rekreaciniai nameliai. </w:t>
      </w:r>
    </w:p>
    <w:p w:rsidR="001E025E" w:rsidRPr="00B561B4" w:rsidRDefault="00C0048B" w:rsidP="00C0048B">
      <w:pPr>
        <w:rPr>
          <w:sz w:val="20"/>
          <w:szCs w:val="20"/>
        </w:rPr>
      </w:pPr>
      <w:r w:rsidRPr="00B561B4">
        <w:rPr>
          <w:sz w:val="20"/>
          <w:szCs w:val="20"/>
        </w:rPr>
        <w:t>Bendruomenė išreiškė didelį nepasitenkinimą</w:t>
      </w:r>
      <w:r w:rsidR="001E025E" w:rsidRPr="00B561B4">
        <w:rPr>
          <w:sz w:val="20"/>
          <w:szCs w:val="20"/>
        </w:rPr>
        <w:t xml:space="preserve"> šiuo sprendimu</w:t>
      </w:r>
      <w:r w:rsidRPr="00B561B4">
        <w:rPr>
          <w:sz w:val="20"/>
          <w:szCs w:val="20"/>
        </w:rPr>
        <w:t>. Jiems kilo įtarimas, kad golfo aikštynai su būtina infrastruktūra gali būti tik priedanga pusvelčiui įsigyti žemę privačioms statyboms miesto teritorijoje. Be to, Pilaitės ir Karoliniškių gyventojai galėjo prarasti galimybę naudotis jų rekreacijos reikmėms skirtu mišku. Kad taip neatsitiktų, sekė protesto akcijos, kurias lydėjo teisminiai procesai. Pilaitės bendruomenė įsitraukė į teisminius ginčus dėl golfo aikštyno.</w:t>
      </w:r>
    </w:p>
    <w:p w:rsidR="00C0048B" w:rsidRPr="00B561B4" w:rsidRDefault="00C0048B" w:rsidP="00C0048B">
      <w:pPr>
        <w:rPr>
          <w:sz w:val="20"/>
          <w:szCs w:val="20"/>
        </w:rPr>
      </w:pPr>
      <w:r w:rsidRPr="00B561B4">
        <w:rPr>
          <w:sz w:val="20"/>
          <w:szCs w:val="20"/>
        </w:rPr>
        <w:t>Į teisminį ginčą įsitraukė ir Generalinė prokuratūra, ir savivaldybė.</w:t>
      </w:r>
    </w:p>
    <w:p w:rsidR="00E63E88" w:rsidRPr="00B561B4" w:rsidRDefault="00C0048B" w:rsidP="00C0048B">
      <w:pPr>
        <w:rPr>
          <w:sz w:val="20"/>
          <w:szCs w:val="20"/>
        </w:rPr>
      </w:pPr>
      <w:r w:rsidRPr="00B561B4">
        <w:rPr>
          <w:sz w:val="20"/>
          <w:szCs w:val="20"/>
        </w:rPr>
        <w:t>LAT išaiškino, kad Savivaldybės su Golfo klubu sudarytoje sutartyje nurodytas ginčo sklypo naudojimo pobūdis, o būtent tai, kad šis sklypas suteikiamas naudoti golfo laukams įrengti ir eksploatuoti, iš esmės neatitinka nuostatų, apibrėžiančių šio sklypo naudojimo pobūdį (buvo numatytas parkas, o ne golfo laukai) (Valdybos 1999 m. sausio 7 d. sprendimo Nr. 17V, Vyriausybės 1999 m. liepos 30 d. nutarimo Nr. 895, Vilniaus apskrities viršininko 2000 m. gegužės 4 d. įsakymo Nr. 1460-01 ir Administracijos su Taryba 2000 m. gegužės 4 d. sudarytos panaudos sutarties Nr. 22).</w:t>
      </w:r>
    </w:p>
    <w:p w:rsidR="00C0048B" w:rsidRPr="00B561B4" w:rsidRDefault="00E63E88" w:rsidP="00C0048B">
      <w:pPr>
        <w:rPr>
          <w:sz w:val="20"/>
          <w:szCs w:val="20"/>
        </w:rPr>
      </w:pPr>
      <w:r w:rsidRPr="00B561B4">
        <w:rPr>
          <w:sz w:val="20"/>
          <w:szCs w:val="20"/>
        </w:rPr>
        <w:t>Nagrinėjant šį atvejį aplinkosauginiu požiūriu pasirinkta Teritorijų planavimo sritis, kuri</w:t>
      </w:r>
      <w:r w:rsidR="00ED7A38" w:rsidRPr="00B561B4">
        <w:rPr>
          <w:sz w:val="20"/>
          <w:szCs w:val="20"/>
        </w:rPr>
        <w:t xml:space="preserve"> šiuo atveju </w:t>
      </w:r>
      <w:r w:rsidRPr="00B561B4">
        <w:rPr>
          <w:sz w:val="20"/>
          <w:szCs w:val="20"/>
        </w:rPr>
        <w:t xml:space="preserve"> apima kraštovaizdžio, gamtos objektų</w:t>
      </w:r>
      <w:r w:rsidR="00AD5BE4" w:rsidRPr="00B561B4">
        <w:rPr>
          <w:sz w:val="20"/>
          <w:szCs w:val="20"/>
        </w:rPr>
        <w:t xml:space="preserve"> (šiuo atveju-miško)</w:t>
      </w:r>
      <w:r w:rsidRPr="00B561B4">
        <w:rPr>
          <w:sz w:val="20"/>
          <w:szCs w:val="20"/>
        </w:rPr>
        <w:t xml:space="preserve"> išsaugojimo bei </w:t>
      </w:r>
      <w:r w:rsidR="00ED7A38" w:rsidRPr="00B561B4">
        <w:rPr>
          <w:sz w:val="20"/>
          <w:szCs w:val="20"/>
        </w:rPr>
        <w:t xml:space="preserve">gyvenamosios </w:t>
      </w:r>
      <w:r w:rsidRPr="00B561B4">
        <w:rPr>
          <w:sz w:val="20"/>
          <w:szCs w:val="20"/>
        </w:rPr>
        <w:t>aplinkos keitimo klausimus.</w:t>
      </w:r>
    </w:p>
    <w:p w:rsidR="002445CB" w:rsidRPr="00B561B4" w:rsidRDefault="002445CB" w:rsidP="00B561B4">
      <w:pPr>
        <w:spacing w:after="0" w:line="240" w:lineRule="auto"/>
        <w:rPr>
          <w:rFonts w:eastAsia="Times New Roman" w:cs="Times New Roman"/>
          <w:b/>
          <w:bCs/>
          <w:sz w:val="24"/>
          <w:szCs w:val="20"/>
          <w:lang w:eastAsia="lt-LT"/>
        </w:rPr>
      </w:pPr>
      <w:r w:rsidRPr="00B561B4">
        <w:rPr>
          <w:rFonts w:eastAsia="Times New Roman" w:cs="Times New Roman"/>
          <w:b/>
          <w:bCs/>
          <w:sz w:val="24"/>
          <w:szCs w:val="20"/>
          <w:lang w:eastAsia="lt-LT"/>
        </w:rPr>
        <w:t>APLINKOS APSAUGA</w:t>
      </w:r>
    </w:p>
    <w:p w:rsidR="00AD5BE4" w:rsidRPr="00B561B4" w:rsidRDefault="00AD5BE4" w:rsidP="002445CB">
      <w:pPr>
        <w:spacing w:after="0" w:line="240" w:lineRule="auto"/>
        <w:ind w:left="-425"/>
        <w:rPr>
          <w:rFonts w:eastAsia="Times New Roman" w:cs="Times New Roman"/>
          <w:b/>
          <w:bCs/>
          <w:sz w:val="20"/>
          <w:szCs w:val="20"/>
          <w:lang w:eastAsia="lt-LT"/>
        </w:rPr>
      </w:pPr>
    </w:p>
    <w:tbl>
      <w:tblPr>
        <w:tblW w:w="9639" w:type="dxa"/>
        <w:tblInd w:w="-8" w:type="dxa"/>
        <w:tblLayout w:type="fixed"/>
        <w:tblCellMar>
          <w:left w:w="15" w:type="dxa"/>
          <w:bottom w:w="15" w:type="dxa"/>
          <w:right w:w="15" w:type="dxa"/>
        </w:tblCellMar>
        <w:tblLook w:val="04A0" w:firstRow="1" w:lastRow="0" w:firstColumn="1" w:lastColumn="0" w:noHBand="0" w:noVBand="1"/>
      </w:tblPr>
      <w:tblGrid>
        <w:gridCol w:w="1843"/>
        <w:gridCol w:w="7796"/>
      </w:tblGrid>
      <w:tr w:rsidR="002445CB" w:rsidRPr="00B561B4" w:rsidTr="00B561B4">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2445CB" w:rsidRPr="00B561B4" w:rsidRDefault="00571492" w:rsidP="00E63E88">
            <w:pPr>
              <w:spacing w:after="0" w:line="240" w:lineRule="auto"/>
              <w:ind w:left="29"/>
              <w:jc w:val="center"/>
              <w:rPr>
                <w:rFonts w:eastAsia="Times New Roman" w:cs="Times New Roman"/>
                <w:sz w:val="20"/>
                <w:szCs w:val="20"/>
                <w:lang w:eastAsia="lt-LT"/>
              </w:rPr>
            </w:pPr>
            <w:r w:rsidRPr="00B561B4">
              <w:rPr>
                <w:rFonts w:eastAsia="Times New Roman" w:cs="Times New Roman"/>
                <w:b/>
                <w:bCs/>
                <w:color w:val="000000"/>
                <w:sz w:val="20"/>
                <w:szCs w:val="20"/>
                <w:shd w:val="clear" w:color="auto" w:fill="FBE4D5" w:themeFill="accent2" w:themeFillTint="33"/>
                <w:lang w:eastAsia="lt-LT"/>
              </w:rPr>
              <w:t>TERITORIJŲ PLANAVIMAS</w:t>
            </w:r>
            <w:r w:rsidR="00A66789" w:rsidRPr="00B561B4">
              <w:rPr>
                <w:rFonts w:eastAsia="Times New Roman" w:cs="Times New Roman"/>
                <w:b/>
                <w:bCs/>
                <w:color w:val="000000"/>
                <w:sz w:val="20"/>
                <w:szCs w:val="20"/>
                <w:shd w:val="clear" w:color="auto" w:fill="FBE4D5" w:themeFill="accent2" w:themeFillTint="33"/>
                <w:lang w:eastAsia="lt-LT"/>
              </w:rPr>
              <w:t xml:space="preserve"> (</w:t>
            </w:r>
            <w:r w:rsidR="00E63E88" w:rsidRPr="00B561B4">
              <w:rPr>
                <w:rFonts w:eastAsia="Times New Roman" w:cs="Times New Roman"/>
                <w:b/>
                <w:bCs/>
                <w:color w:val="000000"/>
                <w:sz w:val="20"/>
                <w:szCs w:val="20"/>
                <w:shd w:val="clear" w:color="auto" w:fill="FBE4D5" w:themeFill="accent2" w:themeFillTint="33"/>
                <w:lang w:eastAsia="lt-LT"/>
              </w:rPr>
              <w:t>Kraštovaizdžio, gyvenamosios aplinkos keitimas</w:t>
            </w:r>
            <w:r w:rsidR="00A66789" w:rsidRPr="00B561B4">
              <w:rPr>
                <w:rFonts w:eastAsia="Times New Roman" w:cs="Times New Roman"/>
                <w:b/>
                <w:bCs/>
                <w:color w:val="000000"/>
                <w:sz w:val="20"/>
                <w:szCs w:val="20"/>
                <w:shd w:val="clear" w:color="auto" w:fill="FBE4D5" w:themeFill="accent2" w:themeFillTint="33"/>
                <w:lang w:eastAsia="lt-LT"/>
              </w:rPr>
              <w:t>)</w:t>
            </w:r>
          </w:p>
        </w:tc>
      </w:tr>
      <w:tr w:rsidR="002445CB" w:rsidRPr="00B561B4" w:rsidTr="00B561B4">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2445CB" w:rsidRPr="00B561B4" w:rsidRDefault="00571492" w:rsidP="00AE7E10">
            <w:pPr>
              <w:spacing w:after="0" w:line="240" w:lineRule="auto"/>
              <w:ind w:left="29"/>
              <w:jc w:val="both"/>
              <w:rPr>
                <w:rFonts w:eastAsia="Times New Roman" w:cs="Times New Roman"/>
                <w:b/>
                <w:bCs/>
                <w:color w:val="000000"/>
                <w:sz w:val="20"/>
                <w:szCs w:val="20"/>
                <w:shd w:val="clear" w:color="auto" w:fill="FBE4D5" w:themeFill="accent2" w:themeFillTint="33"/>
                <w:lang w:eastAsia="lt-LT"/>
              </w:rPr>
            </w:pPr>
            <w:r w:rsidRPr="00B561B4">
              <w:rPr>
                <w:rFonts w:cs="Arial"/>
                <w:b/>
                <w:color w:val="252525"/>
                <w:sz w:val="20"/>
                <w:szCs w:val="20"/>
                <w:shd w:val="clear" w:color="auto" w:fill="FBE4D5" w:themeFill="accent2" w:themeFillTint="33"/>
              </w:rPr>
              <w:t>Teritorijų planavimas</w:t>
            </w:r>
            <w:r w:rsidR="00AE7E10" w:rsidRPr="00B561B4">
              <w:rPr>
                <w:rFonts w:cs="Arial"/>
                <w:color w:val="252525"/>
                <w:sz w:val="20"/>
                <w:szCs w:val="20"/>
                <w:shd w:val="clear" w:color="auto" w:fill="FBE4D5" w:themeFill="accent2" w:themeFillTint="33"/>
              </w:rPr>
              <w:t xml:space="preserve"> yra nustatyta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w:t>
            </w:r>
            <w:r w:rsidR="002445CB" w:rsidRPr="00B561B4">
              <w:rPr>
                <w:rFonts w:cs="Arial"/>
                <w:color w:val="333333"/>
                <w:sz w:val="20"/>
                <w:szCs w:val="20"/>
                <w:shd w:val="clear" w:color="auto" w:fill="FFFFFF"/>
              </w:rPr>
              <w:t xml:space="preserve"> </w:t>
            </w:r>
          </w:p>
        </w:tc>
      </w:tr>
      <w:tr w:rsidR="002445CB" w:rsidRPr="00B561B4" w:rsidTr="00B561B4">
        <w:tc>
          <w:tcPr>
            <w:tcW w:w="184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2445CB" w:rsidRPr="00B561B4" w:rsidRDefault="002445CB" w:rsidP="002445CB">
            <w:pPr>
              <w:spacing w:after="0" w:line="240" w:lineRule="auto"/>
              <w:ind w:left="29"/>
              <w:jc w:val="center"/>
              <w:rPr>
                <w:rFonts w:eastAsia="Times New Roman" w:cs="Times New Roman"/>
                <w:b/>
                <w:bCs/>
                <w:color w:val="000000"/>
                <w:sz w:val="20"/>
                <w:szCs w:val="20"/>
                <w:shd w:val="clear" w:color="auto" w:fill="FFFFFF"/>
                <w:lang w:eastAsia="lt-LT"/>
              </w:rPr>
            </w:pPr>
            <w:r w:rsidRPr="00B561B4">
              <w:rPr>
                <w:rFonts w:eastAsia="Times New Roman" w:cs="Times New Roman"/>
                <w:b/>
                <w:bCs/>
                <w:color w:val="000000"/>
                <w:sz w:val="20"/>
                <w:szCs w:val="20"/>
                <w:shd w:val="clear" w:color="auto" w:fill="F7CAAC" w:themeFill="accent2" w:themeFillTint="66"/>
                <w:lang w:eastAsia="lt-LT"/>
              </w:rPr>
              <w:t>VEIKIANTI PUSĖ</w:t>
            </w:r>
          </w:p>
        </w:tc>
        <w:tc>
          <w:tcPr>
            <w:tcW w:w="7796"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2445CB" w:rsidRPr="00B561B4" w:rsidRDefault="002445CB" w:rsidP="002445CB">
            <w:pPr>
              <w:spacing w:after="0" w:line="240" w:lineRule="auto"/>
              <w:ind w:right="36"/>
              <w:jc w:val="center"/>
              <w:rPr>
                <w:rFonts w:eastAsia="Times New Roman"/>
                <w:b/>
                <w:sz w:val="20"/>
                <w:szCs w:val="20"/>
                <w:lang w:val="en-US"/>
              </w:rPr>
            </w:pPr>
            <w:r w:rsidRPr="00B561B4">
              <w:rPr>
                <w:rFonts w:eastAsia="Times New Roman"/>
                <w:b/>
                <w:sz w:val="20"/>
                <w:szCs w:val="20"/>
                <w:lang w:val="en-US"/>
              </w:rPr>
              <w:t>POZICIJOS, TEIGINIAI</w:t>
            </w:r>
          </w:p>
        </w:tc>
      </w:tr>
      <w:tr w:rsidR="002445CB" w:rsidRPr="00B561B4" w:rsidTr="00B561B4">
        <w:trPr>
          <w:trHeight w:val="1047"/>
        </w:trPr>
        <w:tc>
          <w:tcPr>
            <w:tcW w:w="1843" w:type="dxa"/>
            <w:tcBorders>
              <w:top w:val="single" w:sz="6" w:space="0" w:color="000000"/>
              <w:left w:val="single" w:sz="6" w:space="0" w:color="000000"/>
              <w:bottom w:val="single" w:sz="6" w:space="0" w:color="000000"/>
              <w:right w:val="single" w:sz="6" w:space="0" w:color="000000"/>
            </w:tcBorders>
          </w:tcPr>
          <w:p w:rsidR="002445CB" w:rsidRPr="00B561B4" w:rsidRDefault="002445CB" w:rsidP="002445CB">
            <w:pPr>
              <w:tabs>
                <w:tab w:val="left" w:pos="738"/>
              </w:tabs>
              <w:spacing w:after="0" w:line="240" w:lineRule="auto"/>
              <w:ind w:right="33"/>
              <w:contextualSpacing/>
              <w:textAlignment w:val="baseline"/>
              <w:rPr>
                <w:rFonts w:eastAsia="Times New Roman" w:cs="Arial"/>
                <w:b/>
                <w:color w:val="000000"/>
                <w:sz w:val="20"/>
                <w:szCs w:val="20"/>
                <w:shd w:val="clear" w:color="auto" w:fill="FFFFFF"/>
                <w:lang w:eastAsia="lt-LT"/>
              </w:rPr>
            </w:pPr>
            <w:r w:rsidRPr="00B561B4">
              <w:rPr>
                <w:rFonts w:eastAsia="Times New Roman" w:cs="Arial"/>
                <w:b/>
                <w:color w:val="000000"/>
                <w:sz w:val="20"/>
                <w:szCs w:val="20"/>
                <w:shd w:val="clear" w:color="auto" w:fill="FFFFFF"/>
                <w:lang w:eastAsia="lt-LT"/>
              </w:rPr>
              <w:t xml:space="preserve">BENDRUOMENĖ </w:t>
            </w:r>
          </w:p>
          <w:p w:rsidR="002445CB" w:rsidRPr="00B561B4" w:rsidRDefault="0096697B" w:rsidP="002445CB">
            <w:pPr>
              <w:tabs>
                <w:tab w:val="left" w:pos="738"/>
              </w:tabs>
              <w:spacing w:after="0" w:line="240" w:lineRule="auto"/>
              <w:ind w:right="33"/>
              <w:contextualSpacing/>
              <w:textAlignment w:val="baseline"/>
              <w:rPr>
                <w:rFonts w:ascii="Times New Roman" w:eastAsia="Times New Roman" w:hAnsi="Times New Roman" w:cs="Arial"/>
                <w:i/>
                <w:color w:val="000000"/>
                <w:sz w:val="20"/>
                <w:szCs w:val="20"/>
                <w:lang w:eastAsia="lt-LT"/>
              </w:rPr>
            </w:pPr>
            <w:r w:rsidRPr="00B561B4">
              <w:rPr>
                <w:rFonts w:eastAsia="Times New Roman" w:cs="Arial"/>
                <w:i/>
                <w:color w:val="000000"/>
                <w:sz w:val="20"/>
                <w:szCs w:val="20"/>
                <w:shd w:val="clear" w:color="auto" w:fill="FFFFFF"/>
                <w:lang w:eastAsia="lt-LT"/>
              </w:rPr>
              <w:t xml:space="preserve">Vilniaus m. </w:t>
            </w:r>
            <w:r w:rsidR="002445CB" w:rsidRPr="00B561B4">
              <w:rPr>
                <w:rFonts w:eastAsia="Times New Roman" w:cs="Arial"/>
                <w:i/>
                <w:color w:val="000000"/>
                <w:sz w:val="20"/>
                <w:szCs w:val="20"/>
                <w:shd w:val="clear" w:color="auto" w:fill="FFFFFF"/>
                <w:lang w:eastAsia="lt-LT"/>
              </w:rPr>
              <w:t>Pilaitės</w:t>
            </w:r>
            <w:r w:rsidRPr="00B561B4">
              <w:rPr>
                <w:rFonts w:eastAsia="Times New Roman" w:cs="Arial"/>
                <w:i/>
                <w:color w:val="000000"/>
                <w:sz w:val="20"/>
                <w:szCs w:val="20"/>
                <w:shd w:val="clear" w:color="auto" w:fill="FFFFFF"/>
                <w:lang w:eastAsia="lt-LT"/>
              </w:rPr>
              <w:t xml:space="preserve"> mikrorajono gyventojai</w:t>
            </w:r>
          </w:p>
        </w:tc>
        <w:tc>
          <w:tcPr>
            <w:tcW w:w="7796" w:type="dxa"/>
            <w:tcBorders>
              <w:top w:val="single" w:sz="2" w:space="0" w:color="000000"/>
              <w:left w:val="single" w:sz="6" w:space="0" w:color="000000"/>
              <w:bottom w:val="single" w:sz="6" w:space="0" w:color="000000"/>
              <w:right w:val="single" w:sz="6" w:space="0" w:color="000000"/>
            </w:tcBorders>
          </w:tcPr>
          <w:p w:rsidR="00F1686F" w:rsidRPr="00B561B4" w:rsidRDefault="006E390F" w:rsidP="002A5ACA">
            <w:pPr>
              <w:tabs>
                <w:tab w:val="left" w:pos="178"/>
              </w:tabs>
              <w:spacing w:after="0" w:line="240" w:lineRule="auto"/>
              <w:ind w:hanging="15"/>
              <w:jc w:val="both"/>
              <w:rPr>
                <w:rFonts w:eastAsia="Times New Roman" w:cs="Times New Roman"/>
                <w:sz w:val="20"/>
                <w:szCs w:val="20"/>
                <w:lang w:eastAsia="lt-LT"/>
              </w:rPr>
            </w:pPr>
            <w:r w:rsidRPr="00B561B4">
              <w:rPr>
                <w:rFonts w:eastAsia="Times New Roman" w:cs="Times New Roman"/>
                <w:sz w:val="20"/>
                <w:szCs w:val="20"/>
                <w:lang w:eastAsia="lt-LT"/>
              </w:rPr>
              <w:t>Gyventojai pasipriešino planams</w:t>
            </w:r>
            <w:r w:rsidR="008373D8" w:rsidRPr="00B561B4">
              <w:rPr>
                <w:rFonts w:eastAsia="Times New Roman" w:cs="Times New Roman"/>
                <w:sz w:val="20"/>
                <w:szCs w:val="20"/>
                <w:lang w:eastAsia="lt-LT"/>
              </w:rPr>
              <w:t xml:space="preserve"> jų kaimynystėje esančią rekreacinę teritoriją</w:t>
            </w:r>
            <w:r w:rsidRPr="00B561B4">
              <w:rPr>
                <w:rFonts w:eastAsia="Times New Roman" w:cs="Times New Roman"/>
                <w:sz w:val="20"/>
                <w:szCs w:val="20"/>
                <w:lang w:eastAsia="lt-LT"/>
              </w:rPr>
              <w:t xml:space="preserve"> </w:t>
            </w:r>
            <w:r w:rsidR="008373D8" w:rsidRPr="00B561B4">
              <w:rPr>
                <w:rFonts w:eastAsia="Times New Roman" w:cs="Times New Roman"/>
                <w:sz w:val="20"/>
                <w:szCs w:val="20"/>
                <w:lang w:eastAsia="lt-LT"/>
              </w:rPr>
              <w:t>paversti golfo aikštynu</w:t>
            </w:r>
            <w:r w:rsidR="008347D2" w:rsidRPr="00B561B4">
              <w:rPr>
                <w:rFonts w:eastAsia="Times New Roman" w:cs="Times New Roman"/>
                <w:sz w:val="20"/>
                <w:szCs w:val="20"/>
                <w:lang w:eastAsia="lt-LT"/>
              </w:rPr>
              <w:t>. Jų</w:t>
            </w:r>
            <w:r w:rsidR="001E025E" w:rsidRPr="00B561B4">
              <w:rPr>
                <w:rFonts w:eastAsia="Times New Roman" w:cs="Times New Roman"/>
                <w:sz w:val="20"/>
                <w:szCs w:val="20"/>
                <w:lang w:eastAsia="lt-LT"/>
              </w:rPr>
              <w:t xml:space="preserve"> teig</w:t>
            </w:r>
            <w:r w:rsidR="008347D2" w:rsidRPr="00B561B4">
              <w:rPr>
                <w:rFonts w:eastAsia="Times New Roman" w:cs="Times New Roman"/>
                <w:sz w:val="20"/>
                <w:szCs w:val="20"/>
                <w:lang w:eastAsia="lt-LT"/>
              </w:rPr>
              <w:t>imu,</w:t>
            </w:r>
            <w:r w:rsidR="001E025E" w:rsidRPr="00B561B4">
              <w:rPr>
                <w:rFonts w:eastAsia="Times New Roman" w:cs="Times New Roman"/>
                <w:sz w:val="20"/>
                <w:szCs w:val="20"/>
                <w:lang w:eastAsia="lt-LT"/>
              </w:rPr>
              <w:t xml:space="preserve"> tokiu būdu bus sudaryta galimybė iškirsti </w:t>
            </w:r>
            <w:r w:rsidR="002A5ACA" w:rsidRPr="00B561B4">
              <w:rPr>
                <w:rFonts w:eastAsia="Times New Roman" w:cs="Times New Roman"/>
                <w:sz w:val="20"/>
                <w:szCs w:val="20"/>
                <w:lang w:eastAsia="lt-LT"/>
              </w:rPr>
              <w:t>valstybinės reikšmės</w:t>
            </w:r>
            <w:r w:rsidR="008373D8" w:rsidRPr="00B561B4">
              <w:rPr>
                <w:rFonts w:eastAsia="Times New Roman" w:cs="Times New Roman"/>
                <w:sz w:val="20"/>
                <w:szCs w:val="20"/>
                <w:lang w:eastAsia="lt-LT"/>
              </w:rPr>
              <w:t xml:space="preserve"> mišk</w:t>
            </w:r>
            <w:r w:rsidR="001E025E" w:rsidRPr="00B561B4">
              <w:rPr>
                <w:rFonts w:eastAsia="Times New Roman" w:cs="Times New Roman"/>
                <w:sz w:val="20"/>
                <w:szCs w:val="20"/>
                <w:lang w:eastAsia="lt-LT"/>
              </w:rPr>
              <w:t>ą</w:t>
            </w:r>
            <w:r w:rsidR="008373D8" w:rsidRPr="00B561B4">
              <w:rPr>
                <w:rFonts w:eastAsia="Times New Roman" w:cs="Times New Roman"/>
                <w:sz w:val="20"/>
                <w:szCs w:val="20"/>
                <w:lang w:eastAsia="lt-LT"/>
              </w:rPr>
              <w:t>,</w:t>
            </w:r>
            <w:r w:rsidR="001E025E" w:rsidRPr="00B561B4">
              <w:rPr>
                <w:rFonts w:eastAsia="Times New Roman" w:cs="Times New Roman"/>
                <w:sz w:val="20"/>
                <w:szCs w:val="20"/>
                <w:lang w:eastAsia="lt-LT"/>
              </w:rPr>
              <w:t xml:space="preserve"> sunaikinti visuomenei </w:t>
            </w:r>
            <w:r w:rsidR="002A5ACA" w:rsidRPr="00B561B4">
              <w:rPr>
                <w:rFonts w:eastAsia="Times New Roman" w:cs="Times New Roman"/>
                <w:sz w:val="20"/>
                <w:szCs w:val="20"/>
                <w:lang w:eastAsia="lt-LT"/>
              </w:rPr>
              <w:t>viešai prieinam</w:t>
            </w:r>
            <w:r w:rsidR="001E025E" w:rsidRPr="00B561B4">
              <w:rPr>
                <w:rFonts w:eastAsia="Times New Roman" w:cs="Times New Roman"/>
                <w:sz w:val="20"/>
                <w:szCs w:val="20"/>
                <w:lang w:eastAsia="lt-LT"/>
              </w:rPr>
              <w:t>ą</w:t>
            </w:r>
            <w:r w:rsidR="008373D8" w:rsidRPr="00B561B4">
              <w:rPr>
                <w:rFonts w:eastAsia="Times New Roman" w:cs="Times New Roman"/>
                <w:sz w:val="20"/>
                <w:szCs w:val="20"/>
                <w:lang w:eastAsia="lt-LT"/>
              </w:rPr>
              <w:t xml:space="preserve"> rekreacin</w:t>
            </w:r>
            <w:r w:rsidR="001E025E" w:rsidRPr="00B561B4">
              <w:rPr>
                <w:rFonts w:eastAsia="Times New Roman" w:cs="Times New Roman"/>
                <w:sz w:val="20"/>
                <w:szCs w:val="20"/>
                <w:lang w:eastAsia="lt-LT"/>
              </w:rPr>
              <w:t>ę</w:t>
            </w:r>
            <w:r w:rsidR="008373D8" w:rsidRPr="00B561B4">
              <w:rPr>
                <w:rFonts w:eastAsia="Times New Roman" w:cs="Times New Roman"/>
                <w:sz w:val="20"/>
                <w:szCs w:val="20"/>
                <w:lang w:eastAsia="lt-LT"/>
              </w:rPr>
              <w:t xml:space="preserve"> teritorij</w:t>
            </w:r>
            <w:r w:rsidR="001E025E" w:rsidRPr="00B561B4">
              <w:rPr>
                <w:rFonts w:eastAsia="Times New Roman" w:cs="Times New Roman"/>
                <w:sz w:val="20"/>
                <w:szCs w:val="20"/>
                <w:lang w:eastAsia="lt-LT"/>
              </w:rPr>
              <w:t>ą</w:t>
            </w:r>
            <w:r w:rsidR="008347D2" w:rsidRPr="00B561B4">
              <w:rPr>
                <w:rFonts w:eastAsia="Times New Roman" w:cs="Times New Roman"/>
                <w:sz w:val="20"/>
                <w:szCs w:val="20"/>
                <w:lang w:eastAsia="lt-LT"/>
              </w:rPr>
              <w:t>, o įrengti  golfo laukai jau nebus visuomeninės paskirties</w:t>
            </w:r>
            <w:r w:rsidR="001E40AC" w:rsidRPr="00B561B4">
              <w:rPr>
                <w:rFonts w:eastAsia="Times New Roman" w:cs="Times New Roman"/>
                <w:sz w:val="20"/>
                <w:szCs w:val="20"/>
                <w:lang w:eastAsia="lt-LT"/>
              </w:rPr>
              <w:t xml:space="preserve"> objektas</w:t>
            </w:r>
            <w:r w:rsidR="008347D2" w:rsidRPr="00B561B4">
              <w:rPr>
                <w:rFonts w:eastAsia="Times New Roman" w:cs="Times New Roman"/>
                <w:sz w:val="20"/>
                <w:szCs w:val="20"/>
                <w:lang w:eastAsia="lt-LT"/>
              </w:rPr>
              <w:t>, viešai prieinam</w:t>
            </w:r>
            <w:r w:rsidR="001E40AC" w:rsidRPr="00B561B4">
              <w:rPr>
                <w:rFonts w:eastAsia="Times New Roman" w:cs="Times New Roman"/>
                <w:sz w:val="20"/>
                <w:szCs w:val="20"/>
                <w:lang w:eastAsia="lt-LT"/>
              </w:rPr>
              <w:t>as</w:t>
            </w:r>
            <w:r w:rsidR="008347D2" w:rsidRPr="00B561B4">
              <w:rPr>
                <w:rFonts w:eastAsia="Times New Roman" w:cs="Times New Roman"/>
                <w:sz w:val="20"/>
                <w:szCs w:val="20"/>
                <w:lang w:eastAsia="lt-LT"/>
              </w:rPr>
              <w:t xml:space="preserve"> gyventojų rekreacijai. </w:t>
            </w:r>
            <w:r w:rsidR="009960B5" w:rsidRPr="00B561B4">
              <w:rPr>
                <w:rFonts w:eastAsia="Times New Roman" w:cs="Times New Roman"/>
                <w:sz w:val="20"/>
                <w:szCs w:val="20"/>
                <w:lang w:eastAsia="lt-LT"/>
              </w:rPr>
              <w:t>Buvo baiminamasi, jog iškirtus miškus ne tik neliks gyventojų rekreacinėms reikmėms naudojamos teritorijos, bet ateityje šios teritorijos paskirtis gali dar pakisti ir dabartinio miško vietoje gali iškilti naujas gyvenamųjų namų kvartalas</w:t>
            </w:r>
            <w:r w:rsidR="008347D2" w:rsidRPr="00B561B4">
              <w:rPr>
                <w:rFonts w:eastAsia="Times New Roman" w:cs="Times New Roman"/>
                <w:sz w:val="20"/>
                <w:szCs w:val="20"/>
                <w:lang w:eastAsia="lt-LT"/>
              </w:rPr>
              <w:t>, tokiu būdu pasikeis kraštovaizdis ir gyvenamosios aplinkos kokybė</w:t>
            </w:r>
            <w:r w:rsidR="009960B5" w:rsidRPr="00B561B4">
              <w:rPr>
                <w:rFonts w:eastAsia="Times New Roman" w:cs="Times New Roman"/>
                <w:sz w:val="20"/>
                <w:szCs w:val="20"/>
                <w:lang w:eastAsia="lt-LT"/>
              </w:rPr>
              <w:t>.</w:t>
            </w:r>
          </w:p>
          <w:p w:rsidR="00A645A8" w:rsidRPr="00B561B4" w:rsidRDefault="00FD32CC" w:rsidP="00A645A8">
            <w:pPr>
              <w:autoSpaceDE w:val="0"/>
              <w:autoSpaceDN w:val="0"/>
              <w:adjustRightInd w:val="0"/>
              <w:spacing w:after="0" w:line="240" w:lineRule="auto"/>
              <w:rPr>
                <w:rFonts w:eastAsia="Times New Roman" w:cs="Times New Roman"/>
                <w:sz w:val="20"/>
                <w:szCs w:val="20"/>
                <w:lang w:eastAsia="lt-LT"/>
              </w:rPr>
            </w:pPr>
            <w:r w:rsidRPr="00B561B4">
              <w:rPr>
                <w:sz w:val="20"/>
                <w:szCs w:val="20"/>
              </w:rPr>
              <w:t xml:space="preserve">Pilaitės bendruomenės atstovai </w:t>
            </w:r>
            <w:r w:rsidR="00243FD9" w:rsidRPr="00B561B4">
              <w:rPr>
                <w:sz w:val="20"/>
                <w:szCs w:val="20"/>
              </w:rPr>
              <w:t>kreipėsi į teismą su prašymu</w:t>
            </w:r>
            <w:r w:rsidRPr="00B561B4">
              <w:rPr>
                <w:sz w:val="20"/>
                <w:szCs w:val="20"/>
              </w:rPr>
              <w:t xml:space="preserve"> panaikinti detalųjį golfo laukų planą, ka</w:t>
            </w:r>
            <w:r w:rsidR="00243FD9" w:rsidRPr="00B561B4">
              <w:rPr>
                <w:sz w:val="20"/>
                <w:szCs w:val="20"/>
              </w:rPr>
              <w:t xml:space="preserve">ip argumentą nurodydami, kad </w:t>
            </w:r>
            <w:r w:rsidRPr="00B561B4">
              <w:rPr>
                <w:sz w:val="20"/>
                <w:szCs w:val="20"/>
              </w:rPr>
              <w:t xml:space="preserve"> jį rengiant ir tvirtinant buvo nepaisyta daugelio </w:t>
            </w:r>
            <w:r w:rsidR="006E390F" w:rsidRPr="00B561B4">
              <w:rPr>
                <w:sz w:val="20"/>
                <w:szCs w:val="20"/>
              </w:rPr>
              <w:lastRenderedPageBreak/>
              <w:t xml:space="preserve">įstatymų, tame tarpe ir </w:t>
            </w:r>
            <w:r w:rsidRPr="00B561B4">
              <w:rPr>
                <w:sz w:val="20"/>
                <w:szCs w:val="20"/>
              </w:rPr>
              <w:t xml:space="preserve"> Miškų įstatym</w:t>
            </w:r>
            <w:r w:rsidR="006E390F" w:rsidRPr="00B561B4">
              <w:rPr>
                <w:sz w:val="20"/>
                <w:szCs w:val="20"/>
              </w:rPr>
              <w:t>o</w:t>
            </w:r>
            <w:r w:rsidRPr="00B561B4">
              <w:rPr>
                <w:sz w:val="20"/>
                <w:szCs w:val="20"/>
              </w:rPr>
              <w:t xml:space="preserve"> reikalavimų</w:t>
            </w:r>
            <w:r w:rsidR="00A645A8" w:rsidRPr="00B561B4">
              <w:rPr>
                <w:sz w:val="20"/>
                <w:szCs w:val="20"/>
              </w:rPr>
              <w:t>,</w:t>
            </w:r>
            <w:r w:rsidR="006E390F" w:rsidRPr="00B561B4">
              <w:rPr>
                <w:sz w:val="20"/>
                <w:szCs w:val="20"/>
              </w:rPr>
              <w:t xml:space="preserve"> kuriame nurodoma</w:t>
            </w:r>
            <w:r w:rsidR="00A645A8" w:rsidRPr="00B561B4">
              <w:rPr>
                <w:sz w:val="20"/>
                <w:szCs w:val="20"/>
              </w:rPr>
              <w:t xml:space="preserve">, kad </w:t>
            </w:r>
            <w:r w:rsidR="00A645A8" w:rsidRPr="00B561B4">
              <w:rPr>
                <w:rFonts w:cs="Times New Roman"/>
                <w:sz w:val="20"/>
                <w:szCs w:val="20"/>
              </w:rPr>
              <w:t>valstybin</w:t>
            </w:r>
            <w:r w:rsidR="00A645A8" w:rsidRPr="00B561B4">
              <w:rPr>
                <w:rFonts w:cs="TimesNewRoman"/>
                <w:sz w:val="20"/>
                <w:szCs w:val="20"/>
              </w:rPr>
              <w:t>ė</w:t>
            </w:r>
            <w:r w:rsidR="00A645A8" w:rsidRPr="00B561B4">
              <w:rPr>
                <w:rFonts w:cs="Times New Roman"/>
                <w:sz w:val="20"/>
                <w:szCs w:val="20"/>
              </w:rPr>
              <w:t>s reikšm</w:t>
            </w:r>
            <w:r w:rsidR="00A645A8" w:rsidRPr="00B561B4">
              <w:rPr>
                <w:rFonts w:cs="TimesNewRoman"/>
                <w:sz w:val="20"/>
                <w:szCs w:val="20"/>
              </w:rPr>
              <w:t>ė</w:t>
            </w:r>
            <w:r w:rsidR="00A645A8" w:rsidRPr="00B561B4">
              <w:rPr>
                <w:rFonts w:cs="Times New Roman"/>
                <w:sz w:val="20"/>
                <w:szCs w:val="20"/>
              </w:rPr>
              <w:t>s miškas laikytinas rekreaciniu mišku</w:t>
            </w:r>
            <w:r w:rsidR="00243FD9" w:rsidRPr="00B561B4">
              <w:rPr>
                <w:sz w:val="20"/>
                <w:szCs w:val="20"/>
              </w:rPr>
              <w:t>.</w:t>
            </w:r>
            <w:r w:rsidR="00243FD9" w:rsidRPr="00B561B4">
              <w:rPr>
                <w:rStyle w:val="FootnoteReference"/>
                <w:sz w:val="20"/>
                <w:szCs w:val="20"/>
              </w:rPr>
              <w:footnoteReference w:id="1"/>
            </w:r>
          </w:p>
          <w:p w:rsidR="0077751E" w:rsidRPr="00B561B4" w:rsidRDefault="0077751E" w:rsidP="00A645A8">
            <w:pPr>
              <w:autoSpaceDE w:val="0"/>
              <w:autoSpaceDN w:val="0"/>
              <w:adjustRightInd w:val="0"/>
              <w:spacing w:after="0" w:line="240" w:lineRule="auto"/>
              <w:rPr>
                <w:rFonts w:eastAsia="Times New Roman" w:cs="Times New Roman"/>
                <w:sz w:val="20"/>
                <w:szCs w:val="20"/>
                <w:lang w:eastAsia="lt-LT"/>
              </w:rPr>
            </w:pPr>
            <w:r w:rsidRPr="00B561B4">
              <w:rPr>
                <w:rFonts w:eastAsia="Times New Roman" w:cs="Times New Roman"/>
                <w:sz w:val="20"/>
                <w:szCs w:val="20"/>
                <w:lang w:eastAsia="lt-LT"/>
              </w:rPr>
              <w:t>Pilaitės bendruomenė kreipdamasi į administracinį teismą nurodė, jog prieš tvirtinant 120</w:t>
            </w:r>
            <w:r w:rsidR="003A7F8D" w:rsidRPr="00B561B4">
              <w:rPr>
                <w:rFonts w:eastAsia="Times New Roman" w:cs="Times New Roman"/>
                <w:sz w:val="20"/>
                <w:szCs w:val="20"/>
                <w:lang w:eastAsia="lt-LT"/>
              </w:rPr>
              <w:t xml:space="preserve"> </w:t>
            </w:r>
            <w:r w:rsidRPr="00B561B4">
              <w:rPr>
                <w:rFonts w:eastAsia="Times New Roman" w:cs="Times New Roman"/>
                <w:sz w:val="20"/>
                <w:szCs w:val="20"/>
                <w:lang w:eastAsia="lt-LT"/>
              </w:rPr>
              <w:t>ha teritorijos Pilaitės mikrorajone detalųjį planą, nebuvo atliktas poveikio aplinkai vertinimas ir</w:t>
            </w:r>
            <w:r w:rsidR="003A7F8D" w:rsidRPr="00B561B4">
              <w:rPr>
                <w:rFonts w:eastAsia="Times New Roman" w:cs="Times New Roman"/>
                <w:sz w:val="20"/>
                <w:szCs w:val="20"/>
                <w:lang w:eastAsia="lt-LT"/>
              </w:rPr>
              <w:t xml:space="preserve"> </w:t>
            </w:r>
            <w:r w:rsidRPr="00B561B4">
              <w:rPr>
                <w:rFonts w:eastAsia="Times New Roman" w:cs="Times New Roman"/>
                <w:sz w:val="20"/>
                <w:szCs w:val="20"/>
                <w:lang w:eastAsia="lt-LT"/>
              </w:rPr>
              <w:t>nepateikta poveikio aplinkai vertinimo ataskaita.</w:t>
            </w:r>
            <w:r w:rsidRPr="00B561B4">
              <w:rPr>
                <w:rStyle w:val="FootnoteReference"/>
                <w:rFonts w:eastAsia="Times New Roman" w:cs="Times New Roman"/>
                <w:sz w:val="20"/>
                <w:szCs w:val="20"/>
                <w:lang w:eastAsia="lt-LT"/>
              </w:rPr>
              <w:footnoteReference w:id="2"/>
            </w:r>
          </w:p>
        </w:tc>
      </w:tr>
      <w:tr w:rsidR="00AE7E10" w:rsidRPr="00B561B4" w:rsidTr="00B561B4">
        <w:trPr>
          <w:trHeight w:val="1047"/>
        </w:trPr>
        <w:tc>
          <w:tcPr>
            <w:tcW w:w="1843" w:type="dxa"/>
            <w:tcBorders>
              <w:top w:val="single" w:sz="6" w:space="0" w:color="000000"/>
              <w:left w:val="single" w:sz="6" w:space="0" w:color="000000"/>
              <w:bottom w:val="single" w:sz="6" w:space="0" w:color="000000"/>
              <w:right w:val="single" w:sz="6" w:space="0" w:color="000000"/>
            </w:tcBorders>
          </w:tcPr>
          <w:p w:rsidR="00AE7E10" w:rsidRPr="00B561B4" w:rsidRDefault="00AE7E10" w:rsidP="002445CB">
            <w:pPr>
              <w:tabs>
                <w:tab w:val="left" w:pos="738"/>
              </w:tabs>
              <w:spacing w:after="0" w:line="240" w:lineRule="auto"/>
              <w:ind w:right="33"/>
              <w:contextualSpacing/>
              <w:textAlignment w:val="baseline"/>
              <w:rPr>
                <w:rFonts w:eastAsia="Times New Roman" w:cs="Arial"/>
                <w:b/>
                <w:color w:val="000000"/>
                <w:sz w:val="20"/>
                <w:szCs w:val="20"/>
                <w:shd w:val="clear" w:color="auto" w:fill="FFFFFF"/>
                <w:lang w:eastAsia="lt-LT"/>
              </w:rPr>
            </w:pPr>
            <w:r w:rsidRPr="00B561B4">
              <w:rPr>
                <w:rFonts w:eastAsia="Times New Roman" w:cs="Arial"/>
                <w:b/>
                <w:color w:val="000000"/>
                <w:sz w:val="20"/>
                <w:szCs w:val="20"/>
                <w:shd w:val="clear" w:color="auto" w:fill="FFFFFF"/>
                <w:lang w:eastAsia="lt-LT"/>
              </w:rPr>
              <w:lastRenderedPageBreak/>
              <w:t>LIETUVOS ŽALIŲJŲ JUDĖJIMAS</w:t>
            </w:r>
          </w:p>
        </w:tc>
        <w:tc>
          <w:tcPr>
            <w:tcW w:w="7796" w:type="dxa"/>
            <w:tcBorders>
              <w:top w:val="single" w:sz="2" w:space="0" w:color="000000"/>
              <w:left w:val="single" w:sz="6" w:space="0" w:color="000000"/>
              <w:bottom w:val="single" w:sz="6" w:space="0" w:color="000000"/>
              <w:right w:val="single" w:sz="6" w:space="0" w:color="000000"/>
            </w:tcBorders>
          </w:tcPr>
          <w:p w:rsidR="00AE7E10" w:rsidRPr="00B561B4" w:rsidRDefault="002A5ACA" w:rsidP="00FD32CC">
            <w:pPr>
              <w:tabs>
                <w:tab w:val="left" w:pos="178"/>
              </w:tabs>
              <w:spacing w:after="0" w:line="240" w:lineRule="auto"/>
              <w:ind w:hanging="15"/>
              <w:jc w:val="both"/>
              <w:rPr>
                <w:rFonts w:eastAsia="Times New Roman" w:cs="Times New Roman"/>
                <w:sz w:val="20"/>
                <w:szCs w:val="20"/>
                <w:lang w:eastAsia="lt-LT"/>
              </w:rPr>
            </w:pPr>
            <w:r w:rsidRPr="00B561B4">
              <w:rPr>
                <w:rFonts w:eastAsia="Times New Roman" w:cs="Times New Roman"/>
                <w:sz w:val="20"/>
                <w:szCs w:val="20"/>
                <w:lang w:eastAsia="lt-LT"/>
              </w:rPr>
              <w:t>Lietuvos žal</w:t>
            </w:r>
            <w:r w:rsidR="00195731" w:rsidRPr="00B561B4">
              <w:rPr>
                <w:rFonts w:eastAsia="Times New Roman" w:cs="Times New Roman"/>
                <w:sz w:val="20"/>
                <w:szCs w:val="20"/>
                <w:lang w:eastAsia="lt-LT"/>
              </w:rPr>
              <w:t>i</w:t>
            </w:r>
            <w:r w:rsidRPr="00B561B4">
              <w:rPr>
                <w:rFonts w:eastAsia="Times New Roman" w:cs="Times New Roman"/>
                <w:sz w:val="20"/>
                <w:szCs w:val="20"/>
                <w:lang w:eastAsia="lt-LT"/>
              </w:rPr>
              <w:t xml:space="preserve">ųjų organizacijų atstovai </w:t>
            </w:r>
            <w:r w:rsidR="00FD32CC" w:rsidRPr="00B561B4">
              <w:rPr>
                <w:rFonts w:eastAsia="Times New Roman" w:cs="Times New Roman"/>
                <w:sz w:val="20"/>
                <w:szCs w:val="20"/>
                <w:lang w:eastAsia="lt-LT"/>
              </w:rPr>
              <w:t xml:space="preserve">palaikė gyventojų kovą už miško, kaip </w:t>
            </w:r>
            <w:r w:rsidR="006E390F" w:rsidRPr="00B561B4">
              <w:rPr>
                <w:rFonts w:eastAsia="Times New Roman" w:cs="Times New Roman"/>
                <w:sz w:val="20"/>
                <w:szCs w:val="20"/>
                <w:lang w:eastAsia="lt-LT"/>
              </w:rPr>
              <w:t xml:space="preserve">natūralios gamtinės aplinkos bei rekreacinės teritorijos </w:t>
            </w:r>
            <w:r w:rsidR="00FD32CC" w:rsidRPr="00B561B4">
              <w:rPr>
                <w:rFonts w:eastAsia="Times New Roman" w:cs="Times New Roman"/>
                <w:sz w:val="20"/>
                <w:szCs w:val="20"/>
                <w:lang w:eastAsia="lt-LT"/>
              </w:rPr>
              <w:t xml:space="preserve">išsaugojimą, siekė įtakoti Teritorijų planavimo įstatymo pakeitimus, </w:t>
            </w:r>
            <w:r w:rsidRPr="00B561B4">
              <w:rPr>
                <w:rFonts w:eastAsia="Times New Roman" w:cs="Times New Roman"/>
                <w:sz w:val="20"/>
                <w:szCs w:val="20"/>
                <w:lang w:eastAsia="lt-LT"/>
              </w:rPr>
              <w:t xml:space="preserve">kad </w:t>
            </w:r>
            <w:r w:rsidR="00FD32CC" w:rsidRPr="00B561B4">
              <w:rPr>
                <w:rFonts w:eastAsia="Times New Roman" w:cs="Times New Roman"/>
                <w:sz w:val="20"/>
                <w:szCs w:val="20"/>
                <w:lang w:eastAsia="lt-LT"/>
              </w:rPr>
              <w:t>būtų nustatytos</w:t>
            </w:r>
            <w:r w:rsidRPr="00B561B4">
              <w:rPr>
                <w:rFonts w:eastAsia="Times New Roman" w:cs="Times New Roman"/>
                <w:sz w:val="20"/>
                <w:szCs w:val="20"/>
                <w:lang w:eastAsia="lt-LT"/>
              </w:rPr>
              <w:t xml:space="preserve"> realaus derinimo su visuomene procedūros</w:t>
            </w:r>
            <w:r w:rsidR="00FD32CC" w:rsidRPr="00B561B4">
              <w:rPr>
                <w:rFonts w:eastAsia="Times New Roman" w:cs="Times New Roman"/>
                <w:sz w:val="20"/>
                <w:szCs w:val="20"/>
                <w:lang w:eastAsia="lt-LT"/>
              </w:rPr>
              <w:t>.</w:t>
            </w:r>
            <w:r w:rsidR="00243FD9" w:rsidRPr="00B561B4">
              <w:rPr>
                <w:rStyle w:val="FootnoteReference"/>
                <w:rFonts w:eastAsia="Times New Roman" w:cs="Times New Roman"/>
                <w:sz w:val="20"/>
                <w:szCs w:val="20"/>
                <w:lang w:eastAsia="lt-LT"/>
              </w:rPr>
              <w:footnoteReference w:id="3"/>
            </w:r>
          </w:p>
          <w:p w:rsidR="00195731" w:rsidRPr="00B561B4" w:rsidRDefault="00C62E61" w:rsidP="001E025E">
            <w:pPr>
              <w:tabs>
                <w:tab w:val="left" w:pos="178"/>
              </w:tabs>
              <w:spacing w:after="0" w:line="240" w:lineRule="auto"/>
              <w:ind w:hanging="15"/>
              <w:jc w:val="both"/>
              <w:rPr>
                <w:rFonts w:eastAsia="Times New Roman" w:cs="Times New Roman"/>
                <w:sz w:val="20"/>
                <w:szCs w:val="20"/>
                <w:lang w:eastAsia="lt-LT"/>
              </w:rPr>
            </w:pPr>
            <w:r w:rsidRPr="00B561B4">
              <w:rPr>
                <w:rFonts w:eastAsia="Times New Roman" w:cs="Times New Roman"/>
                <w:sz w:val="20"/>
                <w:szCs w:val="20"/>
                <w:lang w:eastAsia="lt-LT"/>
              </w:rPr>
              <w:t xml:space="preserve">Siekdami sustiprinti argumentus dėl visuomeninės teritorijos išsaugojimo svarbos, </w:t>
            </w:r>
            <w:r w:rsidR="00195731" w:rsidRPr="00B561B4">
              <w:rPr>
                <w:rFonts w:eastAsia="Times New Roman" w:cs="Times New Roman"/>
                <w:sz w:val="20"/>
                <w:szCs w:val="20"/>
                <w:lang w:eastAsia="lt-LT"/>
              </w:rPr>
              <w:t>žaliųjų organizacijos atstovai inicijavo gyventojų nuomonės tyrimą,</w:t>
            </w:r>
            <w:r w:rsidR="001E025E" w:rsidRPr="00B561B4">
              <w:rPr>
                <w:rFonts w:eastAsia="Times New Roman" w:cs="Times New Roman"/>
                <w:sz w:val="20"/>
                <w:szCs w:val="20"/>
                <w:lang w:eastAsia="lt-LT"/>
              </w:rPr>
              <w:t xml:space="preserve"> kuris atskleidė, kad ši gamtinė teritorija yra svarbi šalia esančio mikrorajono gyventojų rekreacijai. Tyrime</w:t>
            </w:r>
            <w:r w:rsidR="00195731" w:rsidRPr="00B561B4">
              <w:rPr>
                <w:rFonts w:eastAsia="Times New Roman" w:cs="Times New Roman"/>
                <w:sz w:val="20"/>
                <w:szCs w:val="20"/>
                <w:lang w:eastAsia="lt-LT"/>
              </w:rPr>
              <w:t xml:space="preserve"> buvo nurodyta, jog daugiau nei pusė mikrorajono gyventojų Pilaitės miške</w:t>
            </w:r>
            <w:r w:rsidR="006E390F" w:rsidRPr="00B561B4">
              <w:rPr>
                <w:rFonts w:eastAsia="Times New Roman" w:cs="Times New Roman"/>
                <w:sz w:val="20"/>
                <w:szCs w:val="20"/>
                <w:lang w:eastAsia="lt-LT"/>
              </w:rPr>
              <w:t xml:space="preserve"> lankosi bent kartą per savaitę, o</w:t>
            </w:r>
            <w:r w:rsidR="00195731" w:rsidRPr="00B561B4">
              <w:rPr>
                <w:rFonts w:eastAsia="Times New Roman" w:cs="Times New Roman"/>
                <w:sz w:val="20"/>
                <w:szCs w:val="20"/>
                <w:lang w:eastAsia="lt-LT"/>
              </w:rPr>
              <w:t xml:space="preserve"> 92,2% apklaustų gyventojų  nuomone,  miškas turi būti pripažintas miško parku ir jame turi būti ribojama bet kokia ūkinė veikla. </w:t>
            </w:r>
            <w:r w:rsidR="001E40AC" w:rsidRPr="00B561B4">
              <w:rPr>
                <w:rStyle w:val="FootnoteReference"/>
                <w:rFonts w:eastAsia="Times New Roman" w:cs="Times New Roman"/>
                <w:sz w:val="20"/>
                <w:szCs w:val="20"/>
                <w:lang w:eastAsia="lt-LT"/>
              </w:rPr>
              <w:footnoteReference w:id="4"/>
            </w:r>
          </w:p>
        </w:tc>
      </w:tr>
      <w:tr w:rsidR="002445CB" w:rsidRPr="00B561B4" w:rsidTr="00B561B4">
        <w:tc>
          <w:tcPr>
            <w:tcW w:w="1843" w:type="dxa"/>
            <w:tcBorders>
              <w:top w:val="single" w:sz="6" w:space="0" w:color="000000"/>
              <w:left w:val="single" w:sz="6" w:space="0" w:color="000000"/>
              <w:bottom w:val="single" w:sz="6" w:space="0" w:color="000000"/>
              <w:right w:val="single" w:sz="6" w:space="0" w:color="000000"/>
            </w:tcBorders>
          </w:tcPr>
          <w:p w:rsidR="002445CB" w:rsidRPr="00B561B4" w:rsidRDefault="0096697B" w:rsidP="0096697B">
            <w:pPr>
              <w:spacing w:after="0" w:line="240" w:lineRule="auto"/>
              <w:ind w:left="29"/>
              <w:rPr>
                <w:rFonts w:eastAsia="Times New Roman" w:cs="Times New Roman"/>
                <w:b/>
                <w:bCs/>
                <w:color w:val="000000"/>
                <w:sz w:val="20"/>
                <w:szCs w:val="20"/>
                <w:shd w:val="clear" w:color="auto" w:fill="FFFFFF"/>
                <w:lang w:eastAsia="lt-LT"/>
              </w:rPr>
            </w:pPr>
            <w:r w:rsidRPr="00B561B4">
              <w:rPr>
                <w:rFonts w:eastAsia="Times New Roman" w:cs="Times New Roman"/>
                <w:b/>
                <w:bCs/>
                <w:sz w:val="20"/>
                <w:szCs w:val="20"/>
                <w:shd w:val="clear" w:color="auto" w:fill="FFFFFF"/>
                <w:lang w:eastAsia="lt-LT"/>
              </w:rPr>
              <w:t>VILNIAUS MIESTO</w:t>
            </w:r>
            <w:r w:rsidR="002445CB" w:rsidRPr="00B561B4">
              <w:rPr>
                <w:rFonts w:eastAsia="Times New Roman" w:cs="Times New Roman"/>
                <w:b/>
                <w:bCs/>
                <w:sz w:val="20"/>
                <w:szCs w:val="20"/>
                <w:shd w:val="clear" w:color="auto" w:fill="FFFFFF"/>
                <w:lang w:eastAsia="lt-LT"/>
              </w:rPr>
              <w:t xml:space="preserve"> SAVIVALDYBĖ</w:t>
            </w:r>
          </w:p>
        </w:tc>
        <w:tc>
          <w:tcPr>
            <w:tcW w:w="7796" w:type="dxa"/>
            <w:tcBorders>
              <w:top w:val="single" w:sz="6" w:space="0" w:color="000000"/>
              <w:left w:val="single" w:sz="6" w:space="0" w:color="000000"/>
              <w:bottom w:val="single" w:sz="6" w:space="0" w:color="000000"/>
              <w:right w:val="single" w:sz="6" w:space="0" w:color="000000"/>
            </w:tcBorders>
          </w:tcPr>
          <w:p w:rsidR="000923E4" w:rsidRPr="00B561B4" w:rsidRDefault="000923E4" w:rsidP="008347D2">
            <w:pPr>
              <w:spacing w:after="0"/>
              <w:jc w:val="both"/>
              <w:rPr>
                <w:rFonts w:cs="Times New Roman"/>
                <w:sz w:val="20"/>
                <w:szCs w:val="20"/>
              </w:rPr>
            </w:pPr>
            <w:r w:rsidRPr="00B561B4">
              <w:rPr>
                <w:rFonts w:cs="Arial"/>
                <w:color w:val="000000"/>
                <w:sz w:val="20"/>
                <w:szCs w:val="20"/>
              </w:rPr>
              <w:t xml:space="preserve">Savivaldybė skubiai patvirtino detalųjį planą, ignoruodama vyriausybės atstovo bei </w:t>
            </w:r>
            <w:r w:rsidR="008347D2" w:rsidRPr="00B561B4">
              <w:rPr>
                <w:rFonts w:cs="Times New Roman"/>
                <w:sz w:val="20"/>
                <w:szCs w:val="20"/>
              </w:rPr>
              <w:t>Vilniaus apsk</w:t>
            </w:r>
            <w:r w:rsidRPr="00B561B4">
              <w:rPr>
                <w:rFonts w:cs="Times New Roman"/>
                <w:sz w:val="20"/>
                <w:szCs w:val="20"/>
              </w:rPr>
              <w:t xml:space="preserve">rities viršininko administracijos išsakytą poziciją </w:t>
            </w:r>
            <w:r w:rsidR="008347D2" w:rsidRPr="00B561B4">
              <w:rPr>
                <w:rFonts w:cs="Times New Roman"/>
                <w:sz w:val="20"/>
                <w:szCs w:val="20"/>
              </w:rPr>
              <w:t>netvirtinti golfo laukų įrengimo sklypo detaliojo plano, kol nebus atliktas poveikio aplinkai vertinimas</w:t>
            </w:r>
            <w:r w:rsidRPr="00B561B4">
              <w:rPr>
                <w:rFonts w:cs="Times New Roman"/>
                <w:sz w:val="20"/>
                <w:szCs w:val="20"/>
              </w:rPr>
              <w:t>.</w:t>
            </w:r>
            <w:r w:rsidR="001E40AC" w:rsidRPr="00B561B4">
              <w:rPr>
                <w:rStyle w:val="FootnoteReference"/>
                <w:rFonts w:cs="Times New Roman"/>
                <w:sz w:val="20"/>
                <w:szCs w:val="20"/>
              </w:rPr>
              <w:footnoteReference w:id="5"/>
            </w:r>
          </w:p>
          <w:p w:rsidR="00012983" w:rsidRPr="00B561B4" w:rsidRDefault="008347D2" w:rsidP="00AB4718">
            <w:pPr>
              <w:spacing w:after="0"/>
              <w:jc w:val="both"/>
              <w:rPr>
                <w:rFonts w:cs="Times New Roman"/>
                <w:sz w:val="20"/>
                <w:szCs w:val="20"/>
              </w:rPr>
            </w:pPr>
            <w:r w:rsidRPr="00B561B4">
              <w:rPr>
                <w:rFonts w:cs="Times New Roman"/>
                <w:sz w:val="20"/>
                <w:szCs w:val="20"/>
              </w:rPr>
              <w:t xml:space="preserve">Savivaldybės atstovų pasisakymuose </w:t>
            </w:r>
            <w:r w:rsidR="000923E4" w:rsidRPr="00B561B4">
              <w:rPr>
                <w:rFonts w:cs="Times New Roman"/>
                <w:sz w:val="20"/>
                <w:szCs w:val="20"/>
              </w:rPr>
              <w:t>ginant savo poziciją nuskamba</w:t>
            </w:r>
            <w:r w:rsidR="00605EBF" w:rsidRPr="00B561B4">
              <w:rPr>
                <w:rFonts w:cs="Times New Roman"/>
                <w:sz w:val="20"/>
                <w:szCs w:val="20"/>
              </w:rPr>
              <w:t xml:space="preserve"> manipuliatyvūs</w:t>
            </w:r>
            <w:r w:rsidR="003A7F8D" w:rsidRPr="00B561B4">
              <w:rPr>
                <w:rFonts w:cs="Times New Roman"/>
                <w:sz w:val="20"/>
                <w:szCs w:val="20"/>
              </w:rPr>
              <w:t xml:space="preserve"> </w:t>
            </w:r>
            <w:r w:rsidRPr="00B561B4">
              <w:rPr>
                <w:rFonts w:cs="Times New Roman"/>
                <w:sz w:val="20"/>
                <w:szCs w:val="20"/>
              </w:rPr>
              <w:t>teigi</w:t>
            </w:r>
            <w:r w:rsidR="003A7F8D" w:rsidRPr="00B561B4">
              <w:rPr>
                <w:rFonts w:cs="Times New Roman"/>
                <w:sz w:val="20"/>
                <w:szCs w:val="20"/>
              </w:rPr>
              <w:t>niai</w:t>
            </w:r>
            <w:r w:rsidRPr="00B561B4">
              <w:rPr>
                <w:rFonts w:cs="Times New Roman"/>
                <w:sz w:val="20"/>
                <w:szCs w:val="20"/>
              </w:rPr>
              <w:t>, kad golfo laukai</w:t>
            </w:r>
            <w:r w:rsidR="00AB4718" w:rsidRPr="00B561B4">
              <w:rPr>
                <w:rFonts w:cs="Times New Roman"/>
                <w:sz w:val="20"/>
                <w:szCs w:val="20"/>
              </w:rPr>
              <w:t xml:space="preserve"> </w:t>
            </w:r>
            <w:r w:rsidRPr="00B561B4">
              <w:rPr>
                <w:rFonts w:cs="Times New Roman"/>
                <w:sz w:val="20"/>
                <w:szCs w:val="20"/>
              </w:rPr>
              <w:t xml:space="preserve">- taipogi rekreacinės paskirties teritorija. </w:t>
            </w:r>
            <w:r w:rsidR="00C405B6" w:rsidRPr="00B561B4">
              <w:rPr>
                <w:rFonts w:cs="Times New Roman"/>
                <w:sz w:val="20"/>
                <w:szCs w:val="20"/>
              </w:rPr>
              <w:t>Meras A. Zuokas yra įsitikinęs golfo laukų reikalingumu ir teigia, kad jų įrengimas padės išsaugoti gamtą šioje urbanizuoti numatytoje vietovėje.</w:t>
            </w:r>
            <w:r w:rsidR="00C405B6" w:rsidRPr="00B561B4">
              <w:rPr>
                <w:rStyle w:val="FootnoteReference"/>
                <w:rFonts w:cs="Times New Roman"/>
                <w:sz w:val="20"/>
                <w:szCs w:val="20"/>
              </w:rPr>
              <w:footnoteReference w:id="6"/>
            </w:r>
          </w:p>
        </w:tc>
      </w:tr>
      <w:tr w:rsidR="00FD32CC" w:rsidRPr="00B561B4" w:rsidTr="00B561B4">
        <w:tc>
          <w:tcPr>
            <w:tcW w:w="1843" w:type="dxa"/>
            <w:tcBorders>
              <w:top w:val="single" w:sz="6" w:space="0" w:color="000000"/>
              <w:left w:val="single" w:sz="6" w:space="0" w:color="000000"/>
              <w:bottom w:val="single" w:sz="6" w:space="0" w:color="000000"/>
              <w:right w:val="single" w:sz="6" w:space="0" w:color="000000"/>
            </w:tcBorders>
          </w:tcPr>
          <w:p w:rsidR="00FD32CC" w:rsidRPr="00B561B4" w:rsidRDefault="00FD32CC" w:rsidP="0096697B">
            <w:pPr>
              <w:spacing w:after="0" w:line="240" w:lineRule="auto"/>
              <w:ind w:left="29"/>
              <w:rPr>
                <w:rFonts w:eastAsia="Times New Roman" w:cs="Times New Roman"/>
                <w:b/>
                <w:bCs/>
                <w:sz w:val="20"/>
                <w:szCs w:val="20"/>
                <w:shd w:val="clear" w:color="auto" w:fill="FFFFFF"/>
                <w:lang w:eastAsia="lt-LT"/>
              </w:rPr>
            </w:pPr>
            <w:r w:rsidRPr="00B561B4">
              <w:rPr>
                <w:rFonts w:eastAsia="Times New Roman" w:cs="Times New Roman"/>
                <w:b/>
                <w:bCs/>
                <w:sz w:val="20"/>
                <w:szCs w:val="20"/>
                <w:shd w:val="clear" w:color="auto" w:fill="FFFFFF"/>
                <w:lang w:eastAsia="lt-LT"/>
              </w:rPr>
              <w:t>VYRIAUSYBĖ</w:t>
            </w:r>
          </w:p>
        </w:tc>
        <w:tc>
          <w:tcPr>
            <w:tcW w:w="7796" w:type="dxa"/>
            <w:tcBorders>
              <w:top w:val="single" w:sz="6" w:space="0" w:color="000000"/>
              <w:left w:val="single" w:sz="6" w:space="0" w:color="000000"/>
              <w:bottom w:val="single" w:sz="6" w:space="0" w:color="000000"/>
              <w:right w:val="single" w:sz="6" w:space="0" w:color="000000"/>
            </w:tcBorders>
          </w:tcPr>
          <w:p w:rsidR="00FD32CC" w:rsidRPr="00B561B4" w:rsidRDefault="00FD32CC" w:rsidP="00C405B6">
            <w:pPr>
              <w:spacing w:after="0"/>
              <w:jc w:val="both"/>
              <w:rPr>
                <w:rFonts w:cs="Arial"/>
                <w:color w:val="000000"/>
                <w:sz w:val="20"/>
                <w:szCs w:val="20"/>
              </w:rPr>
            </w:pPr>
            <w:r w:rsidRPr="00B561B4">
              <w:rPr>
                <w:rFonts w:cs="Arial"/>
                <w:color w:val="000000"/>
                <w:sz w:val="20"/>
                <w:szCs w:val="20"/>
              </w:rPr>
              <w:t>Vyriausybė, atsižvelgdama į daugkartinius gyventojų reikalavimus, savo nutarimu apsaugojo Pilaitės miškus</w:t>
            </w:r>
            <w:r w:rsidR="00C405B6" w:rsidRPr="00B561B4">
              <w:rPr>
                <w:rFonts w:cs="Arial"/>
                <w:color w:val="000000"/>
                <w:sz w:val="20"/>
                <w:szCs w:val="20"/>
              </w:rPr>
              <w:t xml:space="preserve">, priskirdama juos visuomeninės paskirties rekreacinei teritorijai </w:t>
            </w:r>
            <w:r w:rsidRPr="00B561B4">
              <w:rPr>
                <w:rFonts w:cs="Arial"/>
                <w:color w:val="000000"/>
                <w:sz w:val="20"/>
                <w:szCs w:val="20"/>
              </w:rPr>
              <w:t>.</w:t>
            </w:r>
            <w:r w:rsidR="00531462" w:rsidRPr="00B561B4">
              <w:rPr>
                <w:rStyle w:val="FootnoteReference"/>
                <w:rFonts w:cs="Arial"/>
                <w:color w:val="000000"/>
                <w:sz w:val="20"/>
                <w:szCs w:val="20"/>
              </w:rPr>
              <w:footnoteReference w:id="7"/>
            </w:r>
          </w:p>
        </w:tc>
      </w:tr>
      <w:tr w:rsidR="002445CB" w:rsidRPr="00B561B4" w:rsidTr="00B561B4">
        <w:tc>
          <w:tcPr>
            <w:tcW w:w="1843" w:type="dxa"/>
            <w:tcBorders>
              <w:top w:val="single" w:sz="6" w:space="0" w:color="000000"/>
              <w:left w:val="single" w:sz="6" w:space="0" w:color="000000"/>
              <w:bottom w:val="single" w:sz="6" w:space="0" w:color="000000"/>
              <w:right w:val="single" w:sz="6" w:space="0" w:color="000000"/>
            </w:tcBorders>
          </w:tcPr>
          <w:p w:rsidR="002445CB" w:rsidRPr="00B561B4" w:rsidRDefault="0096697B" w:rsidP="0096697B">
            <w:pPr>
              <w:spacing w:after="0" w:line="240" w:lineRule="auto"/>
              <w:ind w:left="29"/>
              <w:rPr>
                <w:rFonts w:eastAsia="Times New Roman" w:cs="Times New Roman"/>
                <w:b/>
                <w:bCs/>
                <w:color w:val="000000"/>
                <w:sz w:val="20"/>
                <w:szCs w:val="20"/>
                <w:shd w:val="clear" w:color="auto" w:fill="FFFFFF"/>
                <w:lang w:eastAsia="lt-LT"/>
              </w:rPr>
            </w:pPr>
            <w:r w:rsidRPr="00B561B4">
              <w:rPr>
                <w:rFonts w:eastAsia="Times New Roman" w:cs="Times New Roman"/>
                <w:b/>
                <w:bCs/>
                <w:color w:val="000000"/>
                <w:sz w:val="20"/>
                <w:szCs w:val="20"/>
                <w:shd w:val="clear" w:color="auto" w:fill="FFFFFF"/>
                <w:lang w:eastAsia="lt-LT"/>
              </w:rPr>
              <w:t>P</w:t>
            </w:r>
            <w:r w:rsidR="002445CB" w:rsidRPr="00B561B4">
              <w:rPr>
                <w:rFonts w:eastAsia="Times New Roman" w:cs="Times New Roman"/>
                <w:b/>
                <w:bCs/>
                <w:color w:val="000000"/>
                <w:sz w:val="20"/>
                <w:szCs w:val="20"/>
                <w:shd w:val="clear" w:color="auto" w:fill="FFFFFF"/>
                <w:lang w:eastAsia="lt-LT"/>
              </w:rPr>
              <w:t>R</w:t>
            </w:r>
            <w:r w:rsidRPr="00B561B4">
              <w:rPr>
                <w:rFonts w:eastAsia="Times New Roman" w:cs="Times New Roman"/>
                <w:b/>
                <w:bCs/>
                <w:color w:val="000000"/>
                <w:sz w:val="20"/>
                <w:szCs w:val="20"/>
                <w:shd w:val="clear" w:color="auto" w:fill="FFFFFF"/>
                <w:lang w:eastAsia="lt-LT"/>
              </w:rPr>
              <w:t>OKURATŪRA</w:t>
            </w:r>
          </w:p>
        </w:tc>
        <w:tc>
          <w:tcPr>
            <w:tcW w:w="7796" w:type="dxa"/>
            <w:tcBorders>
              <w:top w:val="single" w:sz="6" w:space="0" w:color="000000"/>
              <w:left w:val="single" w:sz="6" w:space="0" w:color="000000"/>
              <w:bottom w:val="single" w:sz="6" w:space="0" w:color="000000"/>
              <w:right w:val="single" w:sz="6" w:space="0" w:color="000000"/>
            </w:tcBorders>
          </w:tcPr>
          <w:p w:rsidR="00243FD9" w:rsidRPr="00B561B4" w:rsidRDefault="00C405B6" w:rsidP="00AB4718">
            <w:pPr>
              <w:spacing w:after="0"/>
              <w:jc w:val="both"/>
              <w:rPr>
                <w:rFonts w:cs="Times New Roman"/>
                <w:sz w:val="20"/>
                <w:szCs w:val="20"/>
              </w:rPr>
            </w:pPr>
            <w:r w:rsidRPr="00B561B4">
              <w:rPr>
                <w:rFonts w:cs="Times New Roman"/>
                <w:sz w:val="20"/>
                <w:szCs w:val="20"/>
              </w:rPr>
              <w:t>Generalinė prokuratūra</w:t>
            </w:r>
            <w:r w:rsidR="00AB4718" w:rsidRPr="00B561B4">
              <w:rPr>
                <w:rFonts w:cs="Times New Roman"/>
                <w:sz w:val="20"/>
                <w:szCs w:val="20"/>
              </w:rPr>
              <w:t xml:space="preserve"> </w:t>
            </w:r>
            <w:r w:rsidRPr="00B561B4">
              <w:rPr>
                <w:rFonts w:cs="Times New Roman"/>
                <w:sz w:val="20"/>
                <w:szCs w:val="20"/>
              </w:rPr>
              <w:t>savo tyrimo išvad</w:t>
            </w:r>
            <w:r w:rsidR="00AB4718" w:rsidRPr="00B561B4">
              <w:rPr>
                <w:rFonts w:cs="Times New Roman"/>
                <w:sz w:val="20"/>
                <w:szCs w:val="20"/>
              </w:rPr>
              <w:t>ose</w:t>
            </w:r>
            <w:r w:rsidRPr="00B561B4">
              <w:rPr>
                <w:rFonts w:cs="Times New Roman"/>
                <w:sz w:val="20"/>
                <w:szCs w:val="20"/>
              </w:rPr>
              <w:t xml:space="preserve"> </w:t>
            </w:r>
            <w:r w:rsidR="001E40AC" w:rsidRPr="00B561B4">
              <w:rPr>
                <w:rFonts w:cs="Times New Roman"/>
                <w:sz w:val="20"/>
                <w:szCs w:val="20"/>
              </w:rPr>
              <w:t>pripažino savivaldybės sprendimą įrengti golfo laukus Pilaitėje negaliojančiu.</w:t>
            </w:r>
            <w:r w:rsidRPr="00B561B4">
              <w:rPr>
                <w:rFonts w:cs="Times New Roman"/>
                <w:sz w:val="20"/>
                <w:szCs w:val="20"/>
              </w:rPr>
              <w:t xml:space="preserve"> </w:t>
            </w:r>
            <w:r w:rsidR="008C05A3" w:rsidRPr="00B561B4">
              <w:rPr>
                <w:rFonts w:cs="Times New Roman"/>
                <w:sz w:val="20"/>
                <w:szCs w:val="20"/>
              </w:rPr>
              <w:t xml:space="preserve">Generalinė prokuratūra teismuose gynė viešąjį interesą, kurio objektas buvo </w:t>
            </w:r>
            <w:r w:rsidR="00AB4718" w:rsidRPr="00B561B4">
              <w:rPr>
                <w:rFonts w:cs="Times New Roman"/>
                <w:sz w:val="20"/>
                <w:szCs w:val="20"/>
              </w:rPr>
              <w:t xml:space="preserve">gamtinės aplinkos - </w:t>
            </w:r>
            <w:r w:rsidR="008C05A3" w:rsidRPr="00B561B4">
              <w:rPr>
                <w:rFonts w:cs="Times New Roman"/>
                <w:sz w:val="20"/>
                <w:szCs w:val="20"/>
              </w:rPr>
              <w:t>valstybi</w:t>
            </w:r>
            <w:r w:rsidR="002930DF" w:rsidRPr="00B561B4">
              <w:rPr>
                <w:rFonts w:cs="Times New Roman"/>
                <w:sz w:val="20"/>
                <w:szCs w:val="20"/>
              </w:rPr>
              <w:t>nės reikšmės miškų išsaugojimas</w:t>
            </w:r>
            <w:r w:rsidR="008C05A3" w:rsidRPr="00B561B4">
              <w:rPr>
                <w:rFonts w:cs="Times New Roman"/>
                <w:sz w:val="20"/>
                <w:szCs w:val="20"/>
              </w:rPr>
              <w:t>.</w:t>
            </w:r>
            <w:r w:rsidR="00032EBB" w:rsidRPr="00B561B4">
              <w:rPr>
                <w:rStyle w:val="FootnoteReference"/>
                <w:rFonts w:cs="Times New Roman"/>
                <w:sz w:val="20"/>
                <w:szCs w:val="20"/>
              </w:rPr>
              <w:footnoteReference w:id="8"/>
            </w:r>
          </w:p>
        </w:tc>
      </w:tr>
      <w:tr w:rsidR="002445CB" w:rsidRPr="00B561B4" w:rsidTr="00B561B4">
        <w:trPr>
          <w:trHeight w:val="694"/>
        </w:trPr>
        <w:tc>
          <w:tcPr>
            <w:tcW w:w="1843" w:type="dxa"/>
            <w:tcBorders>
              <w:top w:val="single" w:sz="6" w:space="0" w:color="000000"/>
              <w:left w:val="single" w:sz="6" w:space="0" w:color="000000"/>
              <w:bottom w:val="single" w:sz="6" w:space="0" w:color="000000"/>
              <w:right w:val="single" w:sz="6" w:space="0" w:color="000000"/>
            </w:tcBorders>
          </w:tcPr>
          <w:p w:rsidR="002445CB" w:rsidRPr="00B561B4" w:rsidRDefault="0096697B" w:rsidP="00AD5BE4">
            <w:pPr>
              <w:tabs>
                <w:tab w:val="left" w:pos="198"/>
              </w:tabs>
              <w:ind w:right="33" w:firstLine="34"/>
              <w:textAlignment w:val="baseline"/>
              <w:rPr>
                <w:rFonts w:eastAsia="Times New Roman" w:cs="Times New Roman"/>
                <w:sz w:val="20"/>
                <w:szCs w:val="20"/>
                <w:lang w:eastAsia="lt-LT"/>
              </w:rPr>
            </w:pPr>
            <w:r w:rsidRPr="00B561B4">
              <w:rPr>
                <w:rFonts w:eastAsia="Times New Roman" w:cs="Arial"/>
                <w:b/>
                <w:iCs/>
                <w:color w:val="000000"/>
                <w:sz w:val="20"/>
                <w:szCs w:val="20"/>
                <w:lang w:eastAsia="lt-LT"/>
              </w:rPr>
              <w:t>TEISMAI</w:t>
            </w:r>
            <w:r w:rsidR="002445CB" w:rsidRPr="00B561B4">
              <w:rPr>
                <w:rFonts w:eastAsia="Times New Roman" w:cs="Arial"/>
                <w:b/>
                <w:iCs/>
                <w:color w:val="000000"/>
                <w:sz w:val="20"/>
                <w:szCs w:val="20"/>
                <w:lang w:eastAsia="lt-LT"/>
              </w:rPr>
              <w:t xml:space="preserve"> </w:t>
            </w:r>
          </w:p>
        </w:tc>
        <w:tc>
          <w:tcPr>
            <w:tcW w:w="7796" w:type="dxa"/>
            <w:tcBorders>
              <w:top w:val="single" w:sz="6" w:space="0" w:color="000000"/>
              <w:left w:val="single" w:sz="6" w:space="0" w:color="000000"/>
              <w:bottom w:val="single" w:sz="6" w:space="0" w:color="000000"/>
              <w:right w:val="single" w:sz="6" w:space="0" w:color="000000"/>
            </w:tcBorders>
          </w:tcPr>
          <w:p w:rsidR="00AB4718" w:rsidRPr="00B561B4" w:rsidRDefault="00654076" w:rsidP="00AB4718">
            <w:pPr>
              <w:autoSpaceDE w:val="0"/>
              <w:autoSpaceDN w:val="0"/>
              <w:adjustRightInd w:val="0"/>
              <w:spacing w:after="0" w:line="240" w:lineRule="auto"/>
              <w:rPr>
                <w:rFonts w:cs="Times New Roman"/>
                <w:sz w:val="20"/>
                <w:szCs w:val="20"/>
              </w:rPr>
            </w:pPr>
            <w:r w:rsidRPr="00B561B4">
              <w:rPr>
                <w:rFonts w:cs="Times New Roman"/>
                <w:sz w:val="20"/>
                <w:szCs w:val="20"/>
              </w:rPr>
              <w:t>Vilniaus apygardos administracinis teismas bei Lietuvos vyriausiasis administracinis teismas</w:t>
            </w:r>
            <w:r w:rsidR="006E390F" w:rsidRPr="00B561B4">
              <w:rPr>
                <w:rFonts w:cs="Times New Roman"/>
                <w:sz w:val="20"/>
                <w:szCs w:val="20"/>
              </w:rPr>
              <w:t xml:space="preserve"> </w:t>
            </w:r>
            <w:r w:rsidRPr="00B561B4">
              <w:rPr>
                <w:rFonts w:cs="Times New Roman"/>
                <w:sz w:val="20"/>
                <w:szCs w:val="20"/>
              </w:rPr>
              <w:t>nagrin</w:t>
            </w:r>
            <w:r w:rsidRPr="00B561B4">
              <w:rPr>
                <w:rFonts w:cs="TimesNewRoman"/>
                <w:sz w:val="20"/>
                <w:szCs w:val="20"/>
              </w:rPr>
              <w:t>ė</w:t>
            </w:r>
            <w:r w:rsidRPr="00B561B4">
              <w:rPr>
                <w:rFonts w:cs="Times New Roman"/>
                <w:sz w:val="20"/>
                <w:szCs w:val="20"/>
              </w:rPr>
              <w:t>dami š</w:t>
            </w:r>
            <w:r w:rsidRPr="00B561B4">
              <w:rPr>
                <w:rFonts w:cs="TimesNewRoman"/>
                <w:sz w:val="20"/>
                <w:szCs w:val="20"/>
              </w:rPr>
              <w:t xml:space="preserve">į </w:t>
            </w:r>
            <w:r w:rsidRPr="00B561B4">
              <w:rPr>
                <w:rFonts w:cs="Times New Roman"/>
                <w:sz w:val="20"/>
                <w:szCs w:val="20"/>
              </w:rPr>
              <w:t>klausim</w:t>
            </w:r>
            <w:r w:rsidRPr="00B561B4">
              <w:rPr>
                <w:rFonts w:cs="TimesNewRoman"/>
                <w:sz w:val="20"/>
                <w:szCs w:val="20"/>
              </w:rPr>
              <w:t xml:space="preserve">ą </w:t>
            </w:r>
            <w:r w:rsidRPr="00B561B4">
              <w:rPr>
                <w:rFonts w:cs="Times New Roman"/>
                <w:sz w:val="20"/>
                <w:szCs w:val="20"/>
              </w:rPr>
              <w:t>padar</w:t>
            </w:r>
            <w:r w:rsidRPr="00B561B4">
              <w:rPr>
                <w:rFonts w:cs="TimesNewRoman"/>
                <w:sz w:val="20"/>
                <w:szCs w:val="20"/>
              </w:rPr>
              <w:t xml:space="preserve">ė </w:t>
            </w:r>
            <w:r w:rsidRPr="00B561B4">
              <w:rPr>
                <w:rFonts w:cs="Times New Roman"/>
                <w:sz w:val="20"/>
                <w:szCs w:val="20"/>
              </w:rPr>
              <w:t>išvad</w:t>
            </w:r>
            <w:r w:rsidRPr="00B561B4">
              <w:rPr>
                <w:rFonts w:cs="TimesNewRoman"/>
                <w:sz w:val="20"/>
                <w:szCs w:val="20"/>
              </w:rPr>
              <w:t>ą</w:t>
            </w:r>
            <w:r w:rsidRPr="00B561B4">
              <w:rPr>
                <w:rFonts w:cs="Times New Roman"/>
                <w:sz w:val="20"/>
                <w:szCs w:val="20"/>
              </w:rPr>
              <w:t>, kad parengtas detalusis planas prieštarauja</w:t>
            </w:r>
            <w:r w:rsidR="00AB4718" w:rsidRPr="00B561B4">
              <w:rPr>
                <w:rFonts w:cs="Times New Roman"/>
                <w:sz w:val="20"/>
                <w:szCs w:val="20"/>
              </w:rPr>
              <w:t xml:space="preserve"> ne tik  </w:t>
            </w:r>
            <w:r w:rsidRPr="00B561B4">
              <w:rPr>
                <w:rFonts w:cs="Times New Roman"/>
                <w:sz w:val="20"/>
                <w:szCs w:val="20"/>
              </w:rPr>
              <w:t>Vyriausyb</w:t>
            </w:r>
            <w:r w:rsidRPr="00B561B4">
              <w:rPr>
                <w:rFonts w:cs="TimesNewRoman"/>
                <w:sz w:val="20"/>
                <w:szCs w:val="20"/>
              </w:rPr>
              <w:t>ė</w:t>
            </w:r>
            <w:r w:rsidRPr="00B561B4">
              <w:rPr>
                <w:rFonts w:cs="Times New Roman"/>
                <w:sz w:val="20"/>
                <w:szCs w:val="20"/>
              </w:rPr>
              <w:t>s nutarimui</w:t>
            </w:r>
            <w:r w:rsidR="00AB4718" w:rsidRPr="00B561B4">
              <w:rPr>
                <w:rFonts w:cs="Times New Roman"/>
                <w:sz w:val="20"/>
                <w:szCs w:val="20"/>
              </w:rPr>
              <w:t>, bet ir</w:t>
            </w:r>
            <w:r w:rsidRPr="00B561B4">
              <w:rPr>
                <w:rFonts w:cs="Times New Roman"/>
                <w:sz w:val="20"/>
                <w:szCs w:val="20"/>
              </w:rPr>
              <w:t xml:space="preserve"> Mišk</w:t>
            </w:r>
            <w:r w:rsidRPr="00B561B4">
              <w:rPr>
                <w:rFonts w:cs="TimesNewRoman"/>
                <w:sz w:val="20"/>
                <w:szCs w:val="20"/>
              </w:rPr>
              <w:t>ų į</w:t>
            </w:r>
            <w:r w:rsidRPr="00B561B4">
              <w:rPr>
                <w:rFonts w:cs="Times New Roman"/>
                <w:sz w:val="20"/>
                <w:szCs w:val="20"/>
              </w:rPr>
              <w:t>statymo nuostatoms.</w:t>
            </w:r>
            <w:r w:rsidR="00AB4718" w:rsidRPr="00B561B4">
              <w:rPr>
                <w:rFonts w:cs="Times New Roman"/>
                <w:sz w:val="20"/>
                <w:szCs w:val="20"/>
              </w:rPr>
              <w:t xml:space="preserve"> </w:t>
            </w:r>
            <w:r w:rsidRPr="00B561B4">
              <w:rPr>
                <w:rFonts w:cs="Times New Roman"/>
                <w:sz w:val="20"/>
                <w:szCs w:val="20"/>
              </w:rPr>
              <w:t>Tokiais sprendimais teismai apgyn</w:t>
            </w:r>
            <w:r w:rsidRPr="00B561B4">
              <w:rPr>
                <w:rFonts w:cs="TimesNewRoman"/>
                <w:sz w:val="20"/>
                <w:szCs w:val="20"/>
              </w:rPr>
              <w:t>ė</w:t>
            </w:r>
            <w:r w:rsidR="00AB4718" w:rsidRPr="00B561B4">
              <w:rPr>
                <w:rFonts w:cs="TimesNewRoman"/>
                <w:sz w:val="20"/>
                <w:szCs w:val="20"/>
              </w:rPr>
              <w:t xml:space="preserve"> </w:t>
            </w:r>
            <w:r w:rsidRPr="00B561B4">
              <w:rPr>
                <w:rFonts w:cs="Times New Roman"/>
                <w:sz w:val="20"/>
                <w:szCs w:val="20"/>
              </w:rPr>
              <w:t xml:space="preserve"> valstybin</w:t>
            </w:r>
            <w:r w:rsidRPr="00B561B4">
              <w:rPr>
                <w:rFonts w:cs="TimesNewRoman"/>
                <w:sz w:val="20"/>
                <w:szCs w:val="20"/>
              </w:rPr>
              <w:t>ė</w:t>
            </w:r>
            <w:r w:rsidRPr="00B561B4">
              <w:rPr>
                <w:rFonts w:cs="Times New Roman"/>
                <w:sz w:val="20"/>
                <w:szCs w:val="20"/>
              </w:rPr>
              <w:t>s reikšm</w:t>
            </w:r>
            <w:r w:rsidRPr="00B561B4">
              <w:rPr>
                <w:rFonts w:cs="TimesNewRoman"/>
                <w:sz w:val="20"/>
                <w:szCs w:val="20"/>
              </w:rPr>
              <w:t>ė</w:t>
            </w:r>
            <w:r w:rsidRPr="00B561B4">
              <w:rPr>
                <w:rFonts w:cs="Times New Roman"/>
                <w:sz w:val="20"/>
                <w:szCs w:val="20"/>
              </w:rPr>
              <w:t>s mišk</w:t>
            </w:r>
            <w:r w:rsidRPr="00B561B4">
              <w:rPr>
                <w:rFonts w:cs="TimesNewRoman"/>
                <w:sz w:val="20"/>
                <w:szCs w:val="20"/>
              </w:rPr>
              <w:t xml:space="preserve">ų </w:t>
            </w:r>
            <w:r w:rsidRPr="00B561B4">
              <w:rPr>
                <w:rFonts w:cs="Times New Roman"/>
                <w:sz w:val="20"/>
                <w:szCs w:val="20"/>
              </w:rPr>
              <w:t>išsaugojim</w:t>
            </w:r>
            <w:r w:rsidRPr="00B561B4">
              <w:rPr>
                <w:rFonts w:cs="TimesNewRoman"/>
                <w:sz w:val="20"/>
                <w:szCs w:val="20"/>
              </w:rPr>
              <w:t>ą</w:t>
            </w:r>
            <w:r w:rsidRPr="00B561B4">
              <w:rPr>
                <w:rFonts w:cs="Times New Roman"/>
                <w:sz w:val="20"/>
                <w:szCs w:val="20"/>
              </w:rPr>
              <w:t>.</w:t>
            </w:r>
            <w:r w:rsidR="00D5550E" w:rsidRPr="00B561B4">
              <w:rPr>
                <w:rFonts w:cs="Times New Roman"/>
                <w:sz w:val="20"/>
                <w:szCs w:val="20"/>
              </w:rPr>
              <w:t xml:space="preserve"> </w:t>
            </w:r>
          </w:p>
          <w:p w:rsidR="00654076" w:rsidRPr="00B561B4" w:rsidRDefault="00D5550E" w:rsidP="00AB4718">
            <w:pPr>
              <w:autoSpaceDE w:val="0"/>
              <w:autoSpaceDN w:val="0"/>
              <w:adjustRightInd w:val="0"/>
              <w:spacing w:after="0" w:line="240" w:lineRule="auto"/>
              <w:rPr>
                <w:rFonts w:eastAsia="Times New Roman" w:cs="Times New Roman"/>
                <w:sz w:val="20"/>
                <w:szCs w:val="20"/>
                <w:lang w:eastAsia="lt-LT"/>
              </w:rPr>
            </w:pPr>
            <w:r w:rsidRPr="00B561B4">
              <w:rPr>
                <w:rFonts w:cs="Times New Roman"/>
                <w:sz w:val="20"/>
                <w:szCs w:val="20"/>
              </w:rPr>
              <w:t>Teismai   pripažino,  jog  neatlikus  poveikio aplinkai vertinimo detalusis planas apskritai negalėjo būti tvirtinamas.</w:t>
            </w:r>
            <w:r w:rsidRPr="00B561B4">
              <w:rPr>
                <w:rStyle w:val="FootnoteReference"/>
                <w:rFonts w:cs="Times New Roman"/>
                <w:sz w:val="20"/>
                <w:szCs w:val="20"/>
                <w:vertAlign w:val="baseline"/>
              </w:rPr>
              <w:t xml:space="preserve"> </w:t>
            </w:r>
            <w:r w:rsidR="00654076" w:rsidRPr="00B561B4">
              <w:rPr>
                <w:rStyle w:val="FootnoteReference"/>
                <w:rFonts w:cs="Times New Roman"/>
                <w:sz w:val="20"/>
                <w:szCs w:val="20"/>
              </w:rPr>
              <w:footnoteReference w:id="9"/>
            </w:r>
          </w:p>
        </w:tc>
      </w:tr>
    </w:tbl>
    <w:p w:rsidR="002445CB" w:rsidRPr="00B561B4" w:rsidRDefault="002445CB" w:rsidP="002445CB">
      <w:pPr>
        <w:spacing w:after="0" w:line="240" w:lineRule="auto"/>
        <w:ind w:left="-425"/>
        <w:rPr>
          <w:rFonts w:eastAsia="Times New Roman" w:cs="Times New Roman"/>
          <w:b/>
          <w:bCs/>
          <w:sz w:val="20"/>
          <w:szCs w:val="20"/>
          <w:lang w:eastAsia="lt-LT"/>
        </w:rPr>
      </w:pPr>
    </w:p>
    <w:p w:rsidR="00AB4718" w:rsidRPr="00B561B4" w:rsidRDefault="00AB4718" w:rsidP="00C62E61">
      <w:pPr>
        <w:autoSpaceDE w:val="0"/>
        <w:autoSpaceDN w:val="0"/>
        <w:adjustRightInd w:val="0"/>
        <w:spacing w:after="0" w:line="240" w:lineRule="auto"/>
        <w:rPr>
          <w:rFonts w:cs="Times New Roman"/>
          <w:sz w:val="20"/>
          <w:szCs w:val="20"/>
        </w:rPr>
      </w:pPr>
      <w:r w:rsidRPr="00B561B4">
        <w:rPr>
          <w:rFonts w:cs="Times New Roman"/>
          <w:sz w:val="20"/>
          <w:szCs w:val="20"/>
        </w:rPr>
        <w:t>IŠVADOS</w:t>
      </w:r>
    </w:p>
    <w:p w:rsidR="004D2CB6" w:rsidRPr="00B561B4" w:rsidRDefault="00AB4718" w:rsidP="00AB4718">
      <w:pPr>
        <w:autoSpaceDE w:val="0"/>
        <w:autoSpaceDN w:val="0"/>
        <w:adjustRightInd w:val="0"/>
        <w:spacing w:after="0" w:line="240" w:lineRule="auto"/>
        <w:rPr>
          <w:rFonts w:cs="Times New Roman"/>
          <w:sz w:val="20"/>
          <w:szCs w:val="20"/>
        </w:rPr>
      </w:pPr>
      <w:r w:rsidRPr="00B561B4">
        <w:rPr>
          <w:rFonts w:cs="Times New Roman"/>
          <w:sz w:val="20"/>
          <w:szCs w:val="20"/>
        </w:rPr>
        <w:t xml:space="preserve">Apibendrinant </w:t>
      </w:r>
      <w:r w:rsidR="004D2CB6" w:rsidRPr="00B561B4">
        <w:rPr>
          <w:rFonts w:cs="Times New Roman"/>
          <w:sz w:val="20"/>
          <w:szCs w:val="20"/>
        </w:rPr>
        <w:t>nagrinėtą atvejį, pagrindinės problemos, susijusios su aplinkos išsaugojimu yra šios:</w:t>
      </w:r>
    </w:p>
    <w:p w:rsidR="004D2CB6" w:rsidRPr="00B561B4" w:rsidRDefault="004D2CB6" w:rsidP="004D2CB6">
      <w:pPr>
        <w:pStyle w:val="ListParagraph"/>
        <w:numPr>
          <w:ilvl w:val="0"/>
          <w:numId w:val="4"/>
        </w:numPr>
        <w:autoSpaceDE w:val="0"/>
        <w:autoSpaceDN w:val="0"/>
        <w:adjustRightInd w:val="0"/>
        <w:rPr>
          <w:rFonts w:asciiTheme="minorHAnsi" w:hAnsiTheme="minorHAnsi"/>
          <w:sz w:val="20"/>
          <w:szCs w:val="20"/>
        </w:rPr>
      </w:pPr>
      <w:r w:rsidRPr="00B561B4">
        <w:rPr>
          <w:rFonts w:asciiTheme="minorHAnsi" w:hAnsiTheme="minorHAnsi"/>
          <w:sz w:val="20"/>
          <w:szCs w:val="20"/>
        </w:rPr>
        <w:t>Valstybinio miško teritorijos  išsaugojimas,</w:t>
      </w:r>
      <w:r w:rsidR="00AD5BE4" w:rsidRPr="00B561B4">
        <w:rPr>
          <w:rFonts w:asciiTheme="minorHAnsi" w:hAnsiTheme="minorHAnsi"/>
          <w:sz w:val="20"/>
          <w:szCs w:val="20"/>
        </w:rPr>
        <w:t xml:space="preserve"> k</w:t>
      </w:r>
      <w:r w:rsidR="006E390F" w:rsidRPr="00B561B4">
        <w:rPr>
          <w:rFonts w:asciiTheme="minorHAnsi" w:hAnsiTheme="minorHAnsi"/>
          <w:sz w:val="20"/>
          <w:szCs w:val="20"/>
        </w:rPr>
        <w:t>uris</w:t>
      </w:r>
      <w:r w:rsidR="00AD5BE4" w:rsidRPr="00B561B4">
        <w:rPr>
          <w:rFonts w:asciiTheme="minorHAnsi" w:hAnsiTheme="minorHAnsi"/>
          <w:sz w:val="20"/>
          <w:szCs w:val="20"/>
        </w:rPr>
        <w:t xml:space="preserve"> apima </w:t>
      </w:r>
      <w:r w:rsidRPr="00B561B4">
        <w:rPr>
          <w:rFonts w:asciiTheme="minorHAnsi" w:hAnsiTheme="minorHAnsi"/>
          <w:sz w:val="20"/>
          <w:szCs w:val="20"/>
        </w:rPr>
        <w:t>natūralaus kraštovaizdžio</w:t>
      </w:r>
      <w:r w:rsidR="009B46D7" w:rsidRPr="00B561B4">
        <w:rPr>
          <w:rFonts w:asciiTheme="minorHAnsi" w:hAnsiTheme="minorHAnsi"/>
          <w:sz w:val="20"/>
          <w:szCs w:val="20"/>
        </w:rPr>
        <w:t xml:space="preserve"> bei augmenijos</w:t>
      </w:r>
      <w:r w:rsidRPr="00B561B4">
        <w:rPr>
          <w:rFonts w:asciiTheme="minorHAnsi" w:hAnsiTheme="minorHAnsi"/>
          <w:sz w:val="20"/>
          <w:szCs w:val="20"/>
        </w:rPr>
        <w:t xml:space="preserve"> išsaugojim</w:t>
      </w:r>
      <w:r w:rsidR="006E390F" w:rsidRPr="00B561B4">
        <w:rPr>
          <w:rFonts w:asciiTheme="minorHAnsi" w:hAnsiTheme="minorHAnsi"/>
          <w:sz w:val="20"/>
          <w:szCs w:val="20"/>
        </w:rPr>
        <w:t>ą</w:t>
      </w:r>
      <w:r w:rsidR="009B46D7" w:rsidRPr="00B561B4">
        <w:rPr>
          <w:rFonts w:asciiTheme="minorHAnsi" w:hAnsiTheme="minorHAnsi"/>
          <w:sz w:val="20"/>
          <w:szCs w:val="20"/>
        </w:rPr>
        <w:t>.</w:t>
      </w:r>
    </w:p>
    <w:p w:rsidR="004D2CB6" w:rsidRPr="00B561B4" w:rsidRDefault="004D2CB6" w:rsidP="004D2CB6">
      <w:pPr>
        <w:pStyle w:val="ListParagraph"/>
        <w:numPr>
          <w:ilvl w:val="0"/>
          <w:numId w:val="4"/>
        </w:numPr>
        <w:autoSpaceDE w:val="0"/>
        <w:autoSpaceDN w:val="0"/>
        <w:adjustRightInd w:val="0"/>
        <w:rPr>
          <w:rFonts w:asciiTheme="minorHAnsi" w:hAnsiTheme="minorHAnsi"/>
          <w:sz w:val="20"/>
          <w:szCs w:val="20"/>
        </w:rPr>
      </w:pPr>
      <w:r w:rsidRPr="00B561B4">
        <w:rPr>
          <w:rFonts w:asciiTheme="minorHAnsi" w:hAnsiTheme="minorHAnsi"/>
          <w:sz w:val="20"/>
          <w:szCs w:val="20"/>
        </w:rPr>
        <w:t>Viešos rekreacinės teritorijos išsaugojimas.</w:t>
      </w:r>
    </w:p>
    <w:p w:rsidR="00E769C1" w:rsidRDefault="004D2CB6" w:rsidP="00E769C1">
      <w:pPr>
        <w:pStyle w:val="ListParagraph"/>
        <w:numPr>
          <w:ilvl w:val="0"/>
          <w:numId w:val="4"/>
        </w:numPr>
        <w:autoSpaceDE w:val="0"/>
        <w:autoSpaceDN w:val="0"/>
        <w:adjustRightInd w:val="0"/>
        <w:rPr>
          <w:rFonts w:asciiTheme="minorHAnsi" w:hAnsiTheme="minorHAnsi"/>
          <w:sz w:val="20"/>
          <w:szCs w:val="20"/>
        </w:rPr>
      </w:pPr>
      <w:r w:rsidRPr="00B561B4">
        <w:rPr>
          <w:rFonts w:asciiTheme="minorHAnsi" w:hAnsiTheme="minorHAnsi"/>
          <w:sz w:val="20"/>
          <w:szCs w:val="20"/>
        </w:rPr>
        <w:t>Įstatymų, saugančių gamtinę aplinką pažeidimas</w:t>
      </w:r>
      <w:r w:rsidR="009B46D7" w:rsidRPr="00B561B4">
        <w:rPr>
          <w:rFonts w:asciiTheme="minorHAnsi" w:hAnsiTheme="minorHAnsi"/>
          <w:sz w:val="20"/>
          <w:szCs w:val="20"/>
        </w:rPr>
        <w:t>, įskaitant ir poveikio aplinkai vertinimo nebuvimą.</w:t>
      </w:r>
    </w:p>
    <w:p w:rsidR="00707F3D" w:rsidRPr="00E769C1" w:rsidRDefault="009B46D7" w:rsidP="00E769C1">
      <w:pPr>
        <w:pStyle w:val="ListParagraph"/>
        <w:numPr>
          <w:ilvl w:val="0"/>
          <w:numId w:val="4"/>
        </w:numPr>
        <w:autoSpaceDE w:val="0"/>
        <w:autoSpaceDN w:val="0"/>
        <w:adjustRightInd w:val="0"/>
        <w:rPr>
          <w:rFonts w:asciiTheme="minorHAnsi" w:hAnsiTheme="minorHAnsi"/>
          <w:sz w:val="20"/>
          <w:szCs w:val="20"/>
        </w:rPr>
      </w:pPr>
      <w:r w:rsidRPr="00E769C1">
        <w:rPr>
          <w:rFonts w:asciiTheme="minorHAnsi" w:hAnsiTheme="minorHAnsi"/>
          <w:sz w:val="20"/>
          <w:szCs w:val="20"/>
        </w:rPr>
        <w:t>Šalia pagrindinių argumentų prieš golfo laukų įrengimą, gyventojai taip</w:t>
      </w:r>
      <w:r w:rsidR="00AD5BE4" w:rsidRPr="00E769C1">
        <w:rPr>
          <w:rFonts w:asciiTheme="minorHAnsi" w:hAnsiTheme="minorHAnsi"/>
          <w:sz w:val="20"/>
          <w:szCs w:val="20"/>
        </w:rPr>
        <w:t xml:space="preserve"> pat išsakė susirūpinimą,</w:t>
      </w:r>
      <w:r w:rsidRPr="00E769C1">
        <w:rPr>
          <w:rFonts w:asciiTheme="minorHAnsi" w:hAnsiTheme="minorHAnsi"/>
          <w:sz w:val="20"/>
          <w:szCs w:val="20"/>
        </w:rPr>
        <w:t xml:space="preserve"> </w:t>
      </w:r>
      <w:r w:rsidR="00AD5BE4" w:rsidRPr="00E769C1">
        <w:rPr>
          <w:rFonts w:asciiTheme="minorHAnsi" w:hAnsiTheme="minorHAnsi"/>
          <w:sz w:val="20"/>
          <w:szCs w:val="20"/>
        </w:rPr>
        <w:t>kad prižiūrint golfo laukų veją kenksmingomis cheminėmis medžiagomis gali atsirasti vandens tarša</w:t>
      </w:r>
      <w:r w:rsidR="006E390F" w:rsidRPr="00E769C1">
        <w:rPr>
          <w:rFonts w:asciiTheme="minorHAnsi" w:hAnsiTheme="minorHAnsi"/>
          <w:sz w:val="20"/>
          <w:szCs w:val="20"/>
        </w:rPr>
        <w:t>,</w:t>
      </w:r>
      <w:r w:rsidR="00827662" w:rsidRPr="00E769C1">
        <w:rPr>
          <w:rFonts w:asciiTheme="minorHAnsi" w:hAnsiTheme="minorHAnsi"/>
          <w:sz w:val="20"/>
          <w:szCs w:val="20"/>
        </w:rPr>
        <w:t xml:space="preserve"> tačiau</w:t>
      </w:r>
      <w:r w:rsidR="006E390F" w:rsidRPr="00E769C1">
        <w:rPr>
          <w:rFonts w:asciiTheme="minorHAnsi" w:hAnsiTheme="minorHAnsi"/>
          <w:sz w:val="20"/>
          <w:szCs w:val="20"/>
        </w:rPr>
        <w:t xml:space="preserve"> kiti ginčo </w:t>
      </w:r>
      <w:r w:rsidR="00AD5BE4" w:rsidRPr="00E769C1">
        <w:rPr>
          <w:rFonts w:asciiTheme="minorHAnsi" w:hAnsiTheme="minorHAnsi"/>
          <w:sz w:val="20"/>
          <w:szCs w:val="20"/>
        </w:rPr>
        <w:t>dalyviai šio argumento ne</w:t>
      </w:r>
      <w:r w:rsidR="00827662" w:rsidRPr="00E769C1">
        <w:rPr>
          <w:rFonts w:asciiTheme="minorHAnsi" w:hAnsiTheme="minorHAnsi"/>
          <w:sz w:val="20"/>
          <w:szCs w:val="20"/>
        </w:rPr>
        <w:t>svarsto</w:t>
      </w:r>
      <w:r w:rsidR="00AD5BE4" w:rsidRPr="00E769C1">
        <w:rPr>
          <w:rFonts w:asciiTheme="minorHAnsi" w:hAnsiTheme="minorHAnsi"/>
          <w:sz w:val="20"/>
          <w:szCs w:val="20"/>
        </w:rPr>
        <w:t>.</w:t>
      </w:r>
    </w:p>
    <w:p w:rsidR="00B561B4" w:rsidRPr="00B561B4" w:rsidRDefault="00B561B4" w:rsidP="00827662">
      <w:pPr>
        <w:autoSpaceDE w:val="0"/>
        <w:autoSpaceDN w:val="0"/>
        <w:adjustRightInd w:val="0"/>
        <w:rPr>
          <w:rFonts w:eastAsia="Times New Roman" w:cs="Times New Roman"/>
          <w:b/>
          <w:bCs/>
          <w:sz w:val="24"/>
          <w:szCs w:val="20"/>
          <w:lang w:eastAsia="lt-LT"/>
        </w:rPr>
      </w:pPr>
      <w:r w:rsidRPr="00B561B4">
        <w:rPr>
          <w:rFonts w:eastAsia="Times New Roman" w:cs="Times New Roman"/>
          <w:b/>
          <w:bCs/>
          <w:sz w:val="24"/>
          <w:szCs w:val="20"/>
          <w:lang w:eastAsia="lt-LT"/>
        </w:rPr>
        <w:lastRenderedPageBreak/>
        <w:t>EKONOMINĖ-SOCIALINĖ APLINKA</w:t>
      </w:r>
    </w:p>
    <w:tbl>
      <w:tblPr>
        <w:tblStyle w:val="TableGrid"/>
        <w:tblW w:w="9639" w:type="dxa"/>
        <w:tblInd w:w="-5" w:type="dxa"/>
        <w:tblLayout w:type="fixed"/>
        <w:tblLook w:val="04A0" w:firstRow="1" w:lastRow="0" w:firstColumn="1" w:lastColumn="0" w:noHBand="0" w:noVBand="1"/>
      </w:tblPr>
      <w:tblGrid>
        <w:gridCol w:w="4678"/>
        <w:gridCol w:w="4961"/>
      </w:tblGrid>
      <w:tr w:rsidR="00B561B4" w:rsidRPr="00E96DEB" w:rsidTr="009B64D7">
        <w:tc>
          <w:tcPr>
            <w:tcW w:w="9639" w:type="dxa"/>
            <w:gridSpan w:val="2"/>
            <w:shd w:val="clear" w:color="auto" w:fill="64A643"/>
          </w:tcPr>
          <w:p w:rsidR="00B561B4" w:rsidRPr="00E96DEB" w:rsidRDefault="00B561B4" w:rsidP="009B64D7">
            <w:pPr>
              <w:pStyle w:val="ListParagraph"/>
              <w:ind w:left="0"/>
              <w:jc w:val="center"/>
              <w:rPr>
                <w:rFonts w:ascii="Calibri" w:hAnsi="Calibri"/>
                <w:b/>
                <w:sz w:val="20"/>
              </w:rPr>
            </w:pPr>
            <w:r w:rsidRPr="00E96DEB">
              <w:rPr>
                <w:rFonts w:ascii="Calibri" w:hAnsi="Calibri"/>
                <w:b/>
                <w:sz w:val="20"/>
              </w:rPr>
              <w:t>EKONOMINĖS – SOCIALINĖS APLINKOS VERTINIMAS</w:t>
            </w:r>
          </w:p>
        </w:tc>
      </w:tr>
      <w:tr w:rsidR="00B561B4" w:rsidRPr="00E96DEB" w:rsidTr="00B561B4">
        <w:tc>
          <w:tcPr>
            <w:tcW w:w="4678" w:type="dxa"/>
            <w:shd w:val="clear" w:color="auto" w:fill="BEE898"/>
          </w:tcPr>
          <w:p w:rsidR="00B561B4" w:rsidRPr="00E96DEB" w:rsidRDefault="00B561B4" w:rsidP="009B64D7">
            <w:pPr>
              <w:pStyle w:val="ListParagraph"/>
              <w:ind w:left="0"/>
              <w:jc w:val="center"/>
              <w:rPr>
                <w:rFonts w:ascii="Calibri" w:hAnsi="Calibri"/>
                <w:b/>
                <w:sz w:val="20"/>
              </w:rPr>
            </w:pPr>
            <w:r w:rsidRPr="00E96DEB">
              <w:rPr>
                <w:rFonts w:ascii="Calibri" w:hAnsi="Calibri"/>
                <w:b/>
                <w:sz w:val="20"/>
              </w:rPr>
              <w:t>Vilniaus miesto savivaldybė</w:t>
            </w:r>
          </w:p>
        </w:tc>
        <w:tc>
          <w:tcPr>
            <w:tcW w:w="4961" w:type="dxa"/>
            <w:shd w:val="clear" w:color="auto" w:fill="BEE898"/>
          </w:tcPr>
          <w:p w:rsidR="00B561B4" w:rsidRPr="00E96DEB" w:rsidRDefault="00B561B4" w:rsidP="009B64D7">
            <w:pPr>
              <w:pStyle w:val="ListParagraph"/>
              <w:ind w:left="0"/>
              <w:jc w:val="center"/>
              <w:rPr>
                <w:rFonts w:ascii="Calibri" w:hAnsi="Calibri"/>
                <w:b/>
                <w:sz w:val="20"/>
              </w:rPr>
            </w:pPr>
            <w:r w:rsidRPr="00E96DEB">
              <w:rPr>
                <w:rFonts w:ascii="Calibri" w:hAnsi="Calibri"/>
                <w:b/>
                <w:sz w:val="20"/>
              </w:rPr>
              <w:t>Investuotojas (</w:t>
            </w:r>
            <w:r>
              <w:rPr>
                <w:rFonts w:ascii="Calibri" w:hAnsi="Calibri"/>
                <w:b/>
                <w:sz w:val="20"/>
              </w:rPr>
              <w:t>VšĮ „Žvėryno  golfo klubas</w:t>
            </w:r>
            <w:r w:rsidRPr="00E96DEB">
              <w:rPr>
                <w:rFonts w:ascii="Calibri" w:hAnsi="Calibri"/>
                <w:b/>
                <w:sz w:val="20"/>
              </w:rPr>
              <w:t>“)</w:t>
            </w:r>
          </w:p>
        </w:tc>
      </w:tr>
      <w:tr w:rsidR="00B561B4" w:rsidRPr="00E96DEB" w:rsidTr="009B64D7">
        <w:tc>
          <w:tcPr>
            <w:tcW w:w="9639" w:type="dxa"/>
            <w:gridSpan w:val="2"/>
            <w:shd w:val="clear" w:color="auto" w:fill="D0CECE" w:themeFill="background2" w:themeFillShade="E6"/>
          </w:tcPr>
          <w:p w:rsidR="00B561B4" w:rsidRPr="00E96DEB" w:rsidRDefault="00B561B4" w:rsidP="009B64D7">
            <w:pPr>
              <w:pStyle w:val="ListParagraph"/>
              <w:ind w:left="0"/>
              <w:jc w:val="center"/>
              <w:rPr>
                <w:rFonts w:ascii="Calibri" w:hAnsi="Calibri"/>
                <w:b/>
                <w:i/>
                <w:sz w:val="20"/>
                <w:szCs w:val="20"/>
              </w:rPr>
            </w:pPr>
            <w:r w:rsidRPr="00E96DEB">
              <w:rPr>
                <w:rFonts w:ascii="Calibri" w:hAnsi="Calibri"/>
                <w:b/>
                <w:i/>
                <w:sz w:val="20"/>
                <w:szCs w:val="20"/>
              </w:rPr>
              <w:t>INVESTICIJOS –</w:t>
            </w:r>
            <w:r>
              <w:rPr>
                <w:rFonts w:ascii="Calibri" w:hAnsi="Calibri"/>
                <w:b/>
                <w:i/>
                <w:sz w:val="20"/>
                <w:szCs w:val="20"/>
              </w:rPr>
              <w:t xml:space="preserve">   </w:t>
            </w:r>
            <w:r w:rsidRPr="00E96DEB">
              <w:rPr>
                <w:rFonts w:ascii="Calibri" w:hAnsi="Calibri"/>
                <w:b/>
                <w:i/>
                <w:sz w:val="20"/>
                <w:szCs w:val="20"/>
              </w:rPr>
              <w:t>investicijos didina investicijų lygį ir skatina naudoti modernias technologijas</w:t>
            </w:r>
          </w:p>
        </w:tc>
      </w:tr>
      <w:tr w:rsidR="00B561B4" w:rsidRPr="00E96DEB" w:rsidTr="00B561B4">
        <w:trPr>
          <w:trHeight w:val="3150"/>
        </w:trPr>
        <w:tc>
          <w:tcPr>
            <w:tcW w:w="4678" w:type="dxa"/>
          </w:tcPr>
          <w:p w:rsidR="00B561B4" w:rsidRPr="00E96DEB" w:rsidRDefault="00B561B4" w:rsidP="009B64D7">
            <w:pPr>
              <w:pStyle w:val="ListParagraph"/>
              <w:ind w:left="0"/>
              <w:rPr>
                <w:rFonts w:ascii="Calibri" w:hAnsi="Calibri"/>
                <w:i/>
                <w:sz w:val="20"/>
                <w:szCs w:val="20"/>
              </w:rPr>
            </w:pPr>
            <w:r w:rsidRPr="00E96DEB">
              <w:rPr>
                <w:rFonts w:ascii="Calibri" w:hAnsi="Calibri"/>
                <w:i/>
                <w:sz w:val="20"/>
                <w:szCs w:val="20"/>
              </w:rPr>
              <w:t>Koks investicijų lygis savivaldybėje?</w:t>
            </w:r>
          </w:p>
          <w:p w:rsidR="00B561B4" w:rsidRPr="00E96DEB" w:rsidRDefault="00B561B4" w:rsidP="00B561B4">
            <w:pPr>
              <w:pStyle w:val="ListParagraph"/>
              <w:numPr>
                <w:ilvl w:val="0"/>
                <w:numId w:val="6"/>
              </w:numPr>
              <w:ind w:left="147" w:hanging="147"/>
              <w:jc w:val="both"/>
              <w:rPr>
                <w:rFonts w:ascii="Calibri" w:hAnsi="Calibri"/>
                <w:sz w:val="20"/>
                <w:szCs w:val="20"/>
              </w:rPr>
            </w:pPr>
            <w:r w:rsidRPr="00E96DEB">
              <w:rPr>
                <w:rFonts w:ascii="Calibri" w:hAnsi="Calibri"/>
                <w:b/>
                <w:sz w:val="20"/>
                <w:szCs w:val="20"/>
              </w:rPr>
              <w:t xml:space="preserve">Materialinės investicijos </w:t>
            </w:r>
            <w:r w:rsidRPr="00E96DEB">
              <w:rPr>
                <w:rFonts w:ascii="Calibri" w:hAnsi="Calibri"/>
                <w:sz w:val="20"/>
                <w:szCs w:val="20"/>
              </w:rPr>
              <w:t>Vilniaus miesto savivaldybėje 2013</w:t>
            </w:r>
            <w:r>
              <w:rPr>
                <w:rFonts w:ascii="Calibri" w:hAnsi="Calibri"/>
                <w:sz w:val="20"/>
                <w:szCs w:val="20"/>
              </w:rPr>
              <w:t xml:space="preserve"> </w:t>
            </w:r>
            <w:r w:rsidRPr="00E96DEB">
              <w:rPr>
                <w:rFonts w:ascii="Calibri" w:hAnsi="Calibri"/>
                <w:sz w:val="20"/>
                <w:szCs w:val="20"/>
              </w:rPr>
              <w:t>m. buvo  1,612 mlrd. eurų (</w:t>
            </w:r>
            <w:r w:rsidRPr="00E96DEB">
              <w:rPr>
                <w:rFonts w:ascii="Calibri" w:hAnsi="Calibri"/>
                <w:i/>
                <w:sz w:val="20"/>
                <w:szCs w:val="20"/>
              </w:rPr>
              <w:t>vidutiniškai vienai savivaldybei tenka 85,859 mln. eurų materialinių investicijų</w:t>
            </w:r>
            <w:r w:rsidRPr="00E96DEB">
              <w:rPr>
                <w:rFonts w:ascii="Calibri" w:hAnsi="Calibri"/>
                <w:sz w:val="20"/>
                <w:szCs w:val="20"/>
              </w:rPr>
              <w:t xml:space="preserve">); bendras investicijų lygis per 2006-2013 m. nukrito 32 proc. – nuo 2,377 iki 1,612 mlrd. eurų. 2006-2013 m. bendras sukauptų materialinių investicijų kiekis savivaldybėje buvo 16,124 mlrd. eurų (vidutiniškai per vienus metus investuota 2,015 mlrd. eurų); </w:t>
            </w:r>
          </w:p>
          <w:p w:rsidR="00B561B4" w:rsidRPr="007331E9" w:rsidRDefault="00B561B4" w:rsidP="00B561B4">
            <w:pPr>
              <w:pStyle w:val="ListParagraph"/>
              <w:numPr>
                <w:ilvl w:val="0"/>
                <w:numId w:val="6"/>
              </w:numPr>
              <w:ind w:left="147" w:hanging="147"/>
              <w:jc w:val="both"/>
              <w:rPr>
                <w:rFonts w:ascii="Calibri" w:hAnsi="Calibri"/>
                <w:sz w:val="20"/>
                <w:szCs w:val="20"/>
              </w:rPr>
            </w:pPr>
            <w:r w:rsidRPr="00E96DEB">
              <w:rPr>
                <w:rFonts w:ascii="Calibri" w:hAnsi="Calibri"/>
                <w:b/>
                <w:sz w:val="20"/>
                <w:szCs w:val="20"/>
              </w:rPr>
              <w:t xml:space="preserve">Materialinės investicijos, tenkančios vienam gyventojui, </w:t>
            </w:r>
            <w:r w:rsidRPr="00E96DEB">
              <w:rPr>
                <w:rFonts w:ascii="Calibri" w:hAnsi="Calibri"/>
                <w:sz w:val="20"/>
                <w:szCs w:val="20"/>
              </w:rPr>
              <w:t>Vilniaus miesto savivaldybėje 2013</w:t>
            </w:r>
            <w:r>
              <w:rPr>
                <w:rFonts w:ascii="Calibri" w:hAnsi="Calibri"/>
                <w:sz w:val="20"/>
                <w:szCs w:val="20"/>
              </w:rPr>
              <w:t xml:space="preserve"> </w:t>
            </w:r>
            <w:r w:rsidRPr="00E96DEB">
              <w:rPr>
                <w:rFonts w:ascii="Calibri" w:hAnsi="Calibri"/>
                <w:sz w:val="20"/>
                <w:szCs w:val="20"/>
              </w:rPr>
              <w:t>m. buvo 2 994 eurai (</w:t>
            </w:r>
            <w:r w:rsidRPr="00E96DEB">
              <w:rPr>
                <w:rFonts w:ascii="Calibri" w:hAnsi="Calibri"/>
                <w:i/>
                <w:sz w:val="20"/>
                <w:szCs w:val="20"/>
              </w:rPr>
              <w:t>šalyje – 1 742 eurai</w:t>
            </w:r>
            <w:r w:rsidRPr="00E96DEB">
              <w:rPr>
                <w:rFonts w:ascii="Calibri" w:hAnsi="Calibri"/>
                <w:sz w:val="20"/>
                <w:szCs w:val="20"/>
              </w:rPr>
              <w:t>); investicijos,</w:t>
            </w:r>
            <w:r>
              <w:rPr>
                <w:rFonts w:ascii="Calibri" w:hAnsi="Calibri"/>
                <w:sz w:val="20"/>
                <w:szCs w:val="20"/>
              </w:rPr>
              <w:t xml:space="preserve"> tenkančios vienam gyventojui, </w:t>
            </w:r>
            <w:r w:rsidRPr="00E96DEB">
              <w:rPr>
                <w:rFonts w:ascii="Calibri" w:hAnsi="Calibri"/>
                <w:sz w:val="20"/>
                <w:szCs w:val="20"/>
              </w:rPr>
              <w:t>2004-2013</w:t>
            </w:r>
            <w:r>
              <w:rPr>
                <w:rFonts w:ascii="Calibri" w:hAnsi="Calibri"/>
                <w:sz w:val="20"/>
                <w:szCs w:val="20"/>
              </w:rPr>
              <w:t xml:space="preserve"> </w:t>
            </w:r>
            <w:r w:rsidRPr="00E96DEB">
              <w:rPr>
                <w:rFonts w:ascii="Calibri" w:hAnsi="Calibri"/>
                <w:sz w:val="20"/>
                <w:szCs w:val="20"/>
              </w:rPr>
              <w:t xml:space="preserve">m. išaugo 23 proc. – nuo 2 436 iki 2 994 eurų. </w:t>
            </w:r>
          </w:p>
        </w:tc>
        <w:tc>
          <w:tcPr>
            <w:tcW w:w="4961" w:type="dxa"/>
          </w:tcPr>
          <w:p w:rsidR="00B561B4" w:rsidRPr="00E96DEB" w:rsidRDefault="00B561B4" w:rsidP="009B64D7">
            <w:pPr>
              <w:pStyle w:val="ListParagraph"/>
              <w:ind w:left="0"/>
              <w:jc w:val="both"/>
              <w:rPr>
                <w:rFonts w:ascii="Calibri" w:hAnsi="Calibri"/>
                <w:i/>
                <w:sz w:val="20"/>
                <w:szCs w:val="20"/>
              </w:rPr>
            </w:pPr>
            <w:r>
              <w:rPr>
                <w:rFonts w:ascii="Calibri" w:hAnsi="Calibri"/>
                <w:i/>
                <w:sz w:val="20"/>
                <w:szCs w:val="20"/>
              </w:rPr>
              <w:t>Kiek planuota investuoti</w:t>
            </w:r>
            <w:r w:rsidRPr="00E96DEB">
              <w:rPr>
                <w:rFonts w:ascii="Calibri" w:hAnsi="Calibri"/>
                <w:i/>
                <w:sz w:val="20"/>
                <w:szCs w:val="20"/>
              </w:rPr>
              <w:t xml:space="preserve"> į </w:t>
            </w:r>
            <w:r>
              <w:rPr>
                <w:rFonts w:ascii="Calibri" w:hAnsi="Calibri"/>
                <w:i/>
                <w:sz w:val="20"/>
                <w:szCs w:val="20"/>
              </w:rPr>
              <w:t>golfo aikštyną Pilaitėje?</w:t>
            </w:r>
          </w:p>
          <w:p w:rsidR="00B561B4" w:rsidRPr="008C0841" w:rsidRDefault="00B561B4" w:rsidP="00B561B4">
            <w:pPr>
              <w:pStyle w:val="ListParagraph"/>
              <w:numPr>
                <w:ilvl w:val="0"/>
                <w:numId w:val="8"/>
              </w:numPr>
              <w:ind w:left="175" w:hanging="141"/>
              <w:jc w:val="both"/>
              <w:rPr>
                <w:rFonts w:ascii="Calibri" w:hAnsi="Calibri"/>
                <w:sz w:val="20"/>
                <w:szCs w:val="20"/>
              </w:rPr>
            </w:pPr>
            <w:r w:rsidRPr="008C0841">
              <w:rPr>
                <w:rFonts w:ascii="Calibri" w:hAnsi="Calibri"/>
                <w:sz w:val="20"/>
                <w:szCs w:val="20"/>
              </w:rPr>
              <w:t>planuota investuoti apie 3,5 mln. eurų (12 mln. litų) į golfo laukų įrengimą.</w:t>
            </w:r>
            <w:r>
              <w:rPr>
                <w:rStyle w:val="FootnoteReference"/>
                <w:rFonts w:ascii="Calibri" w:hAnsi="Calibri"/>
              </w:rPr>
              <w:footnoteReference w:id="10"/>
            </w:r>
          </w:p>
          <w:p w:rsidR="00B561B4" w:rsidRPr="00E96DEB" w:rsidRDefault="00B561B4" w:rsidP="009B64D7">
            <w:pPr>
              <w:jc w:val="both"/>
              <w:rPr>
                <w:rFonts w:ascii="Calibri" w:hAnsi="Calibri"/>
                <w:sz w:val="20"/>
                <w:szCs w:val="20"/>
              </w:rPr>
            </w:pPr>
          </w:p>
          <w:p w:rsidR="00B561B4" w:rsidRPr="00E96DEB" w:rsidRDefault="00B561B4" w:rsidP="009B64D7">
            <w:pPr>
              <w:jc w:val="both"/>
              <w:rPr>
                <w:rFonts w:ascii="Calibri" w:hAnsi="Calibri"/>
                <w:i/>
                <w:sz w:val="20"/>
                <w:szCs w:val="20"/>
              </w:rPr>
            </w:pPr>
            <w:r w:rsidRPr="00E96DEB">
              <w:rPr>
                <w:rFonts w:ascii="Calibri" w:hAnsi="Calibri"/>
                <w:i/>
                <w:sz w:val="20"/>
                <w:szCs w:val="20"/>
              </w:rPr>
              <w:t xml:space="preserve">Kokios naujos modernios technologijos naudojamos </w:t>
            </w:r>
            <w:r>
              <w:rPr>
                <w:rFonts w:ascii="Calibri" w:hAnsi="Calibri"/>
                <w:i/>
                <w:sz w:val="20"/>
                <w:szCs w:val="20"/>
              </w:rPr>
              <w:t>investiciniame projekte</w:t>
            </w:r>
            <w:r w:rsidRPr="00E96DEB">
              <w:rPr>
                <w:rFonts w:ascii="Calibri" w:hAnsi="Calibri"/>
                <w:i/>
                <w:sz w:val="20"/>
                <w:szCs w:val="20"/>
              </w:rPr>
              <w:t>?</w:t>
            </w:r>
            <w:r w:rsidRPr="00E96DEB">
              <w:rPr>
                <w:rStyle w:val="FootnoteReference"/>
                <w:rFonts w:ascii="Calibri" w:hAnsi="Calibri"/>
                <w:i/>
              </w:rPr>
              <w:footnoteReference w:id="11"/>
            </w:r>
          </w:p>
          <w:p w:rsidR="00B561B4" w:rsidRPr="005763D4" w:rsidRDefault="00B561B4" w:rsidP="00B561B4">
            <w:pPr>
              <w:pStyle w:val="ListParagraph"/>
              <w:numPr>
                <w:ilvl w:val="0"/>
                <w:numId w:val="8"/>
              </w:numPr>
              <w:ind w:left="147" w:hanging="147"/>
              <w:jc w:val="both"/>
              <w:rPr>
                <w:rFonts w:ascii="Calibri" w:hAnsi="Calibri"/>
                <w:sz w:val="20"/>
                <w:szCs w:val="20"/>
              </w:rPr>
            </w:pPr>
            <w:r>
              <w:rPr>
                <w:rFonts w:ascii="Calibri" w:hAnsi="Calibri"/>
                <w:sz w:val="20"/>
                <w:szCs w:val="20"/>
              </w:rPr>
              <w:t>Nėra informacijos. Golfo aikštynas Pilaitėje nebuvo pradėtas statyti.</w:t>
            </w:r>
            <w:r w:rsidRPr="00E96DEB">
              <w:rPr>
                <w:rFonts w:ascii="Calibri" w:hAnsi="Calibri"/>
                <w:sz w:val="20"/>
                <w:szCs w:val="20"/>
              </w:rPr>
              <w:t xml:space="preserve"> </w:t>
            </w:r>
          </w:p>
        </w:tc>
      </w:tr>
      <w:tr w:rsidR="00B561B4" w:rsidRPr="00E96DEB" w:rsidTr="009B64D7">
        <w:trPr>
          <w:trHeight w:val="63"/>
        </w:trPr>
        <w:tc>
          <w:tcPr>
            <w:tcW w:w="9639" w:type="dxa"/>
            <w:gridSpan w:val="2"/>
            <w:shd w:val="clear" w:color="auto" w:fill="D0CECE" w:themeFill="background2" w:themeFillShade="E6"/>
          </w:tcPr>
          <w:p w:rsidR="00B561B4" w:rsidRPr="00E96DEB" w:rsidRDefault="00B561B4" w:rsidP="009B64D7">
            <w:pPr>
              <w:pStyle w:val="ListParagraph"/>
              <w:tabs>
                <w:tab w:val="center" w:pos="4819"/>
              </w:tabs>
              <w:ind w:left="0"/>
              <w:jc w:val="center"/>
              <w:rPr>
                <w:rFonts w:ascii="Calibri" w:hAnsi="Calibri"/>
                <w:b/>
                <w:sz w:val="20"/>
                <w:szCs w:val="20"/>
              </w:rPr>
            </w:pPr>
            <w:r w:rsidRPr="00E96DEB">
              <w:rPr>
                <w:rFonts w:ascii="Calibri" w:hAnsi="Calibri"/>
                <w:b/>
                <w:i/>
                <w:sz w:val="20"/>
                <w:szCs w:val="20"/>
              </w:rPr>
              <w:t>DARBO UŽMOKESTIS IR DARBO VIETOS – investicijomis kuriamos darbo vietos, mažinamas nedarbas</w:t>
            </w:r>
          </w:p>
        </w:tc>
      </w:tr>
      <w:tr w:rsidR="00B561B4" w:rsidRPr="00E96DEB" w:rsidTr="00B561B4">
        <w:trPr>
          <w:trHeight w:val="4336"/>
        </w:trPr>
        <w:tc>
          <w:tcPr>
            <w:tcW w:w="4678" w:type="dxa"/>
          </w:tcPr>
          <w:p w:rsidR="00B561B4" w:rsidRPr="00E96DEB" w:rsidRDefault="00B561B4" w:rsidP="009B64D7">
            <w:pPr>
              <w:pStyle w:val="ListParagraph"/>
              <w:tabs>
                <w:tab w:val="center" w:pos="4819"/>
              </w:tabs>
              <w:ind w:left="0"/>
              <w:rPr>
                <w:rFonts w:ascii="Calibri" w:hAnsi="Calibri"/>
                <w:i/>
                <w:sz w:val="20"/>
                <w:szCs w:val="20"/>
              </w:rPr>
            </w:pPr>
            <w:r w:rsidRPr="00E96DEB">
              <w:rPr>
                <w:rFonts w:ascii="Calibri" w:hAnsi="Calibri"/>
                <w:i/>
                <w:sz w:val="20"/>
                <w:szCs w:val="20"/>
              </w:rPr>
              <w:t>Kokia nedarbo situacija savivaldybėje?</w:t>
            </w:r>
          </w:p>
          <w:p w:rsidR="00B561B4" w:rsidRPr="00E96DEB" w:rsidRDefault="00B561B4" w:rsidP="00B561B4">
            <w:pPr>
              <w:pStyle w:val="ListParagraph"/>
              <w:numPr>
                <w:ilvl w:val="0"/>
                <w:numId w:val="6"/>
              </w:numPr>
              <w:ind w:left="147" w:hanging="147"/>
              <w:jc w:val="both"/>
              <w:rPr>
                <w:rFonts w:ascii="Calibri" w:hAnsi="Calibri"/>
                <w:sz w:val="20"/>
                <w:szCs w:val="20"/>
              </w:rPr>
            </w:pPr>
            <w:r w:rsidRPr="00E96DEB">
              <w:rPr>
                <w:rFonts w:ascii="Calibri" w:hAnsi="Calibri"/>
                <w:b/>
                <w:sz w:val="20"/>
                <w:szCs w:val="20"/>
              </w:rPr>
              <w:t xml:space="preserve">Nedarbo lygis </w:t>
            </w:r>
            <w:r w:rsidRPr="00E96DEB">
              <w:rPr>
                <w:rFonts w:ascii="Calibri" w:hAnsi="Calibri"/>
                <w:sz w:val="20"/>
                <w:szCs w:val="20"/>
              </w:rPr>
              <w:t>Vilniaus miesto savivaldybėje 2014 m. buvo 6,9 proc. (</w:t>
            </w:r>
            <w:r w:rsidRPr="00E96DEB">
              <w:rPr>
                <w:rFonts w:ascii="Calibri" w:hAnsi="Calibri"/>
                <w:i/>
                <w:sz w:val="20"/>
                <w:szCs w:val="20"/>
              </w:rPr>
              <w:t>tai 2,6 proc. punkto mažesnis nedarbo lygis nei bendras šalies nedarbo lygis, kuris yra 9,5 proc.</w:t>
            </w:r>
            <w:r w:rsidRPr="00E96DEB">
              <w:rPr>
                <w:rFonts w:ascii="Calibri" w:hAnsi="Calibri"/>
                <w:sz w:val="20"/>
                <w:szCs w:val="20"/>
              </w:rPr>
              <w:t>); 2004-2014</w:t>
            </w:r>
            <w:r>
              <w:rPr>
                <w:rFonts w:ascii="Calibri" w:hAnsi="Calibri"/>
                <w:sz w:val="20"/>
                <w:szCs w:val="20"/>
              </w:rPr>
              <w:t xml:space="preserve"> </w:t>
            </w:r>
            <w:r w:rsidRPr="00E96DEB">
              <w:rPr>
                <w:rFonts w:ascii="Calibri" w:hAnsi="Calibri"/>
                <w:sz w:val="20"/>
                <w:szCs w:val="20"/>
              </w:rPr>
              <w:t xml:space="preserve">m. nedarbo lygis Vilniaus miesto savivaldybėje padidėjo 3,3 proc. punkto – nuo 3,6 iki 6,9 proc.  </w:t>
            </w:r>
          </w:p>
          <w:p w:rsidR="00B561B4" w:rsidRPr="00E96DEB" w:rsidRDefault="00B561B4" w:rsidP="00B561B4">
            <w:pPr>
              <w:pStyle w:val="ListParagraph"/>
              <w:numPr>
                <w:ilvl w:val="0"/>
                <w:numId w:val="6"/>
              </w:numPr>
              <w:ind w:left="147" w:hanging="147"/>
              <w:jc w:val="both"/>
              <w:rPr>
                <w:rFonts w:ascii="Calibri" w:hAnsi="Calibri"/>
                <w:sz w:val="20"/>
                <w:szCs w:val="20"/>
              </w:rPr>
            </w:pPr>
            <w:r w:rsidRPr="00E96DEB">
              <w:rPr>
                <w:rFonts w:ascii="Calibri" w:hAnsi="Calibri"/>
                <w:b/>
                <w:sz w:val="20"/>
                <w:szCs w:val="20"/>
              </w:rPr>
              <w:t xml:space="preserve">Registruotų bedarbių skaičius </w:t>
            </w:r>
            <w:r w:rsidRPr="00E96DEB">
              <w:rPr>
                <w:rFonts w:ascii="Calibri" w:hAnsi="Calibri"/>
                <w:sz w:val="20"/>
                <w:szCs w:val="20"/>
              </w:rPr>
              <w:t>Vilniaus miesto savivaldybėje 2014 m. buvo apie 23 800 (</w:t>
            </w:r>
            <w:r w:rsidRPr="00E96DEB">
              <w:rPr>
                <w:rFonts w:ascii="Calibri" w:hAnsi="Calibri"/>
                <w:i/>
                <w:sz w:val="20"/>
                <w:szCs w:val="20"/>
              </w:rPr>
              <w:t>vidutiniškai vienai savivaldybei tenka registruotų 2 883 bedarbių</w:t>
            </w:r>
            <w:r w:rsidRPr="00E96DEB">
              <w:rPr>
                <w:rFonts w:ascii="Calibri" w:hAnsi="Calibri"/>
                <w:sz w:val="20"/>
                <w:szCs w:val="20"/>
              </w:rPr>
              <w:t>); 2004-2014 m. registruotų bedarbių skaičius Vilniaus miesto savivaldybėje išaugo 82 proc. – nuo 13 100 iki 23 800.</w:t>
            </w:r>
          </w:p>
          <w:p w:rsidR="00B561B4" w:rsidRPr="00E96DEB" w:rsidRDefault="00B561B4" w:rsidP="009B64D7">
            <w:pPr>
              <w:jc w:val="both"/>
              <w:rPr>
                <w:rFonts w:ascii="Calibri" w:hAnsi="Calibri"/>
                <w:i/>
                <w:sz w:val="20"/>
                <w:szCs w:val="20"/>
              </w:rPr>
            </w:pPr>
            <w:r w:rsidRPr="00E96DEB">
              <w:rPr>
                <w:rFonts w:ascii="Calibri" w:hAnsi="Calibri"/>
                <w:i/>
                <w:sz w:val="20"/>
                <w:szCs w:val="20"/>
              </w:rPr>
              <w:t>Koks darbo užmokestis mokamas savivaldybėje?</w:t>
            </w:r>
          </w:p>
          <w:p w:rsidR="00B561B4" w:rsidRPr="00E96DEB" w:rsidRDefault="00B561B4" w:rsidP="00B561B4">
            <w:pPr>
              <w:pStyle w:val="ListParagraph"/>
              <w:numPr>
                <w:ilvl w:val="0"/>
                <w:numId w:val="6"/>
              </w:numPr>
              <w:ind w:left="147" w:hanging="147"/>
              <w:jc w:val="both"/>
              <w:rPr>
                <w:rFonts w:ascii="Calibri" w:hAnsi="Calibri"/>
                <w:sz w:val="20"/>
                <w:szCs w:val="20"/>
              </w:rPr>
            </w:pPr>
            <w:r w:rsidRPr="00E96DEB">
              <w:rPr>
                <w:rFonts w:ascii="Calibri" w:hAnsi="Calibri"/>
                <w:b/>
                <w:sz w:val="20"/>
                <w:szCs w:val="20"/>
              </w:rPr>
              <w:t xml:space="preserve">Vidutinis </w:t>
            </w:r>
            <w:proofErr w:type="spellStart"/>
            <w:r w:rsidRPr="00E96DEB">
              <w:rPr>
                <w:rFonts w:ascii="Calibri" w:hAnsi="Calibri"/>
                <w:b/>
                <w:sz w:val="20"/>
                <w:szCs w:val="20"/>
              </w:rPr>
              <w:t>bruto</w:t>
            </w:r>
            <w:proofErr w:type="spellEnd"/>
            <w:r w:rsidRPr="00E96DEB">
              <w:rPr>
                <w:rFonts w:ascii="Calibri" w:hAnsi="Calibri"/>
                <w:b/>
                <w:sz w:val="20"/>
                <w:szCs w:val="20"/>
              </w:rPr>
              <w:t xml:space="preserve"> darbo užmokestis </w:t>
            </w:r>
            <w:r w:rsidRPr="00E96DEB">
              <w:rPr>
                <w:rFonts w:ascii="Calibri" w:hAnsi="Calibri"/>
                <w:sz w:val="20"/>
                <w:szCs w:val="20"/>
              </w:rPr>
              <w:t xml:space="preserve">Vilniaus miesto savivaldybėje 2014 m. </w:t>
            </w:r>
            <w:r w:rsidRPr="00E96DEB">
              <w:rPr>
                <w:rFonts w:ascii="Calibri" w:hAnsi="Calibri"/>
                <w:i/>
                <w:sz w:val="20"/>
                <w:szCs w:val="20"/>
              </w:rPr>
              <w:t>–</w:t>
            </w:r>
            <w:r>
              <w:rPr>
                <w:rFonts w:ascii="Calibri" w:hAnsi="Calibri"/>
                <w:i/>
                <w:sz w:val="20"/>
                <w:szCs w:val="20"/>
              </w:rPr>
              <w:t xml:space="preserve"> </w:t>
            </w:r>
            <w:r w:rsidRPr="00E96DEB">
              <w:rPr>
                <w:rFonts w:ascii="Calibri" w:hAnsi="Calibri"/>
                <w:sz w:val="20"/>
                <w:szCs w:val="20"/>
              </w:rPr>
              <w:t>797,6 eurai (</w:t>
            </w:r>
            <w:r w:rsidRPr="00E96DEB">
              <w:rPr>
                <w:rFonts w:ascii="Calibri" w:hAnsi="Calibri"/>
                <w:i/>
                <w:sz w:val="20"/>
                <w:szCs w:val="20"/>
              </w:rPr>
              <w:t xml:space="preserve">tai 120,2 eurų didesnis  užmokestis nei bendras šalies vidutinis </w:t>
            </w:r>
            <w:proofErr w:type="spellStart"/>
            <w:r w:rsidRPr="00E96DEB">
              <w:rPr>
                <w:rFonts w:ascii="Calibri" w:hAnsi="Calibri"/>
                <w:i/>
                <w:sz w:val="20"/>
                <w:szCs w:val="20"/>
              </w:rPr>
              <w:t>bruto</w:t>
            </w:r>
            <w:proofErr w:type="spellEnd"/>
            <w:r w:rsidRPr="00E96DEB">
              <w:rPr>
                <w:rFonts w:ascii="Calibri" w:hAnsi="Calibri"/>
                <w:i/>
                <w:sz w:val="20"/>
                <w:szCs w:val="20"/>
              </w:rPr>
              <w:t xml:space="preserve"> darbo užmokestis, kuris yra 677,4 eurai</w:t>
            </w:r>
            <w:r w:rsidRPr="00E96DEB">
              <w:rPr>
                <w:rFonts w:ascii="Calibri" w:hAnsi="Calibri"/>
                <w:sz w:val="20"/>
                <w:szCs w:val="20"/>
              </w:rPr>
              <w:t>); 2004-2013</w:t>
            </w:r>
            <w:r>
              <w:rPr>
                <w:rFonts w:ascii="Calibri" w:hAnsi="Calibri"/>
                <w:sz w:val="20"/>
                <w:szCs w:val="20"/>
              </w:rPr>
              <w:t xml:space="preserve"> </w:t>
            </w:r>
            <w:r w:rsidRPr="00E96DEB">
              <w:rPr>
                <w:rFonts w:ascii="Calibri" w:hAnsi="Calibri"/>
                <w:sz w:val="20"/>
                <w:szCs w:val="20"/>
              </w:rPr>
              <w:t xml:space="preserve">m. užmokestis Vilniaus miesto savivaldybėje išaugo 98 proc. – nuo 402,9 iki 797,6 euro. </w:t>
            </w:r>
          </w:p>
        </w:tc>
        <w:tc>
          <w:tcPr>
            <w:tcW w:w="4961" w:type="dxa"/>
          </w:tcPr>
          <w:p w:rsidR="00B561B4" w:rsidRDefault="00B561B4" w:rsidP="009B64D7">
            <w:pPr>
              <w:pStyle w:val="ListParagraph"/>
              <w:tabs>
                <w:tab w:val="center" w:pos="4819"/>
              </w:tabs>
              <w:ind w:left="0"/>
              <w:jc w:val="both"/>
              <w:rPr>
                <w:rFonts w:ascii="Calibri" w:hAnsi="Calibri"/>
                <w:i/>
                <w:sz w:val="20"/>
                <w:szCs w:val="20"/>
              </w:rPr>
            </w:pPr>
            <w:r w:rsidRPr="005A6A81">
              <w:rPr>
                <w:rFonts w:ascii="Calibri" w:hAnsi="Calibri"/>
                <w:i/>
                <w:sz w:val="20"/>
                <w:szCs w:val="20"/>
              </w:rPr>
              <w:t xml:space="preserve">Kiek naujų darbo vietų </w:t>
            </w:r>
            <w:r>
              <w:rPr>
                <w:rFonts w:ascii="Calibri" w:hAnsi="Calibri"/>
                <w:i/>
                <w:sz w:val="20"/>
                <w:szCs w:val="20"/>
              </w:rPr>
              <w:t xml:space="preserve">būtų </w:t>
            </w:r>
            <w:r w:rsidRPr="005A6A81">
              <w:rPr>
                <w:rFonts w:ascii="Calibri" w:hAnsi="Calibri"/>
                <w:i/>
                <w:sz w:val="20"/>
                <w:szCs w:val="20"/>
              </w:rPr>
              <w:t>sukurta</w:t>
            </w:r>
            <w:r>
              <w:rPr>
                <w:rFonts w:ascii="Calibri" w:hAnsi="Calibri"/>
                <w:i/>
                <w:sz w:val="20"/>
                <w:szCs w:val="20"/>
              </w:rPr>
              <w:t xml:space="preserve"> golfo aikštyne</w:t>
            </w:r>
            <w:r w:rsidRPr="005A6A81">
              <w:rPr>
                <w:rFonts w:ascii="Calibri" w:hAnsi="Calibri"/>
                <w:i/>
                <w:sz w:val="20"/>
                <w:szCs w:val="20"/>
              </w:rPr>
              <w:t>?</w:t>
            </w:r>
          </w:p>
          <w:p w:rsidR="00B561B4" w:rsidRDefault="00B561B4" w:rsidP="00B561B4">
            <w:pPr>
              <w:pStyle w:val="ListParagraph"/>
              <w:numPr>
                <w:ilvl w:val="0"/>
                <w:numId w:val="5"/>
              </w:numPr>
              <w:tabs>
                <w:tab w:val="center" w:pos="4819"/>
              </w:tabs>
              <w:ind w:left="147" w:hanging="147"/>
              <w:rPr>
                <w:rFonts w:ascii="Calibri" w:hAnsi="Calibri"/>
                <w:sz w:val="20"/>
                <w:szCs w:val="20"/>
              </w:rPr>
            </w:pPr>
            <w:r>
              <w:rPr>
                <w:rFonts w:ascii="Calibri" w:hAnsi="Calibri"/>
                <w:sz w:val="20"/>
                <w:szCs w:val="20"/>
              </w:rPr>
              <w:t>Nėra informacijos.</w:t>
            </w:r>
          </w:p>
          <w:p w:rsidR="00B561B4" w:rsidRPr="00B85766" w:rsidRDefault="00B561B4" w:rsidP="009B64D7">
            <w:pPr>
              <w:pStyle w:val="ListParagraph"/>
              <w:tabs>
                <w:tab w:val="center" w:pos="4819"/>
              </w:tabs>
              <w:ind w:left="147"/>
              <w:rPr>
                <w:rFonts w:ascii="Calibri" w:hAnsi="Calibri"/>
                <w:sz w:val="20"/>
                <w:szCs w:val="20"/>
              </w:rPr>
            </w:pPr>
          </w:p>
          <w:p w:rsidR="00B561B4" w:rsidRPr="00E96DEB" w:rsidRDefault="00B561B4" w:rsidP="009B64D7">
            <w:pPr>
              <w:tabs>
                <w:tab w:val="center" w:pos="4819"/>
              </w:tabs>
              <w:rPr>
                <w:rFonts w:ascii="Calibri" w:hAnsi="Calibri"/>
                <w:i/>
                <w:sz w:val="20"/>
                <w:szCs w:val="20"/>
              </w:rPr>
            </w:pPr>
            <w:r w:rsidRPr="00E96DEB">
              <w:rPr>
                <w:rFonts w:ascii="Calibri" w:hAnsi="Calibri"/>
                <w:i/>
                <w:sz w:val="20"/>
                <w:szCs w:val="20"/>
              </w:rPr>
              <w:t xml:space="preserve">Koks bendras darbuotojų skaičius įmonėje? </w:t>
            </w:r>
            <w:r w:rsidRPr="00E96DEB">
              <w:rPr>
                <w:rStyle w:val="FootnoteReference"/>
                <w:rFonts w:ascii="Calibri" w:hAnsi="Calibri"/>
                <w:i/>
              </w:rPr>
              <w:footnoteReference w:id="12"/>
            </w:r>
          </w:p>
          <w:p w:rsidR="00B561B4" w:rsidRPr="00E96DEB" w:rsidRDefault="00B561B4" w:rsidP="00B561B4">
            <w:pPr>
              <w:pStyle w:val="ListParagraph"/>
              <w:numPr>
                <w:ilvl w:val="0"/>
                <w:numId w:val="5"/>
              </w:numPr>
              <w:tabs>
                <w:tab w:val="center" w:pos="4819"/>
              </w:tabs>
              <w:ind w:left="147" w:hanging="147"/>
              <w:rPr>
                <w:rFonts w:ascii="Calibri" w:hAnsi="Calibri"/>
                <w:sz w:val="20"/>
                <w:szCs w:val="20"/>
              </w:rPr>
            </w:pPr>
            <w:r>
              <w:rPr>
                <w:rFonts w:ascii="Calibri" w:hAnsi="Calibri"/>
                <w:sz w:val="20"/>
                <w:szCs w:val="20"/>
              </w:rPr>
              <w:t>Nėra informacijos.</w:t>
            </w:r>
          </w:p>
          <w:p w:rsidR="00B561B4" w:rsidRPr="00E96DEB" w:rsidRDefault="00B561B4" w:rsidP="009B64D7">
            <w:pPr>
              <w:tabs>
                <w:tab w:val="center" w:pos="4819"/>
              </w:tabs>
              <w:rPr>
                <w:rFonts w:ascii="Calibri" w:hAnsi="Calibri"/>
                <w:b/>
                <w:sz w:val="20"/>
                <w:szCs w:val="20"/>
              </w:rPr>
            </w:pPr>
          </w:p>
        </w:tc>
      </w:tr>
      <w:tr w:rsidR="00B561B4" w:rsidRPr="00E96DEB" w:rsidTr="009B64D7">
        <w:tc>
          <w:tcPr>
            <w:tcW w:w="9639" w:type="dxa"/>
            <w:gridSpan w:val="2"/>
            <w:shd w:val="clear" w:color="auto" w:fill="D0CECE" w:themeFill="background2" w:themeFillShade="E6"/>
          </w:tcPr>
          <w:p w:rsidR="00B561B4" w:rsidRPr="00E96DEB" w:rsidRDefault="00B561B4" w:rsidP="009B64D7">
            <w:pPr>
              <w:pStyle w:val="ListParagraph"/>
              <w:ind w:left="0"/>
              <w:jc w:val="center"/>
              <w:rPr>
                <w:rFonts w:ascii="Calibri" w:hAnsi="Calibri"/>
                <w:b/>
                <w:i/>
                <w:sz w:val="20"/>
                <w:szCs w:val="20"/>
              </w:rPr>
            </w:pPr>
            <w:r w:rsidRPr="00E96DEB">
              <w:rPr>
                <w:rFonts w:ascii="Calibri" w:hAnsi="Calibri"/>
                <w:b/>
                <w:i/>
                <w:sz w:val="20"/>
                <w:szCs w:val="20"/>
              </w:rPr>
              <w:t>MOKESČIAI – verslas ir dirbantys žmonės moka mokesčius į valstybės ir savivaldybių biudžetą</w:t>
            </w:r>
          </w:p>
        </w:tc>
      </w:tr>
      <w:tr w:rsidR="00B561B4" w:rsidRPr="00E96DEB" w:rsidTr="00B561B4">
        <w:trPr>
          <w:trHeight w:val="2001"/>
        </w:trPr>
        <w:tc>
          <w:tcPr>
            <w:tcW w:w="4678" w:type="dxa"/>
          </w:tcPr>
          <w:p w:rsidR="00B561B4" w:rsidRPr="00E96DEB" w:rsidRDefault="00B561B4" w:rsidP="009B64D7">
            <w:pPr>
              <w:pStyle w:val="ListParagraph"/>
              <w:ind w:left="0"/>
              <w:rPr>
                <w:rFonts w:ascii="Calibri" w:hAnsi="Calibri"/>
                <w:i/>
                <w:sz w:val="20"/>
                <w:szCs w:val="20"/>
              </w:rPr>
            </w:pPr>
            <w:r w:rsidRPr="00E96DEB">
              <w:rPr>
                <w:rFonts w:ascii="Calibri" w:hAnsi="Calibri"/>
                <w:i/>
                <w:sz w:val="20"/>
                <w:szCs w:val="20"/>
              </w:rPr>
              <w:t xml:space="preserve">Kiek į savivaldybės biudžetą sumokama mokesčių? </w:t>
            </w:r>
          </w:p>
          <w:p w:rsidR="00B561B4" w:rsidRPr="00B561B4" w:rsidRDefault="00B561B4" w:rsidP="00B561B4">
            <w:pPr>
              <w:pStyle w:val="ListParagraph"/>
              <w:numPr>
                <w:ilvl w:val="0"/>
                <w:numId w:val="7"/>
              </w:numPr>
              <w:ind w:left="147" w:hanging="147"/>
              <w:jc w:val="both"/>
              <w:rPr>
                <w:rFonts w:ascii="Calibri" w:hAnsi="Calibri"/>
                <w:i/>
                <w:sz w:val="20"/>
                <w:szCs w:val="20"/>
              </w:rPr>
            </w:pPr>
            <w:r w:rsidRPr="00E96DEB">
              <w:rPr>
                <w:rFonts w:ascii="Calibri" w:hAnsi="Calibri"/>
                <w:b/>
                <w:sz w:val="20"/>
                <w:szCs w:val="20"/>
              </w:rPr>
              <w:t xml:space="preserve">Į savivaldybės biudžetą sumokėti ir įskaityti mokesčiai: </w:t>
            </w:r>
            <w:r w:rsidRPr="00E96DEB">
              <w:rPr>
                <w:rFonts w:ascii="Calibri" w:hAnsi="Calibri"/>
                <w:sz w:val="20"/>
                <w:szCs w:val="20"/>
              </w:rPr>
              <w:t>2014 m. į Vilniaus miesto savivaldybės biudžetą iš viso sumokėta 195,077 mln. eurai mokesčių (</w:t>
            </w:r>
            <w:r w:rsidRPr="00E96DEB">
              <w:rPr>
                <w:rFonts w:ascii="Calibri" w:hAnsi="Calibri"/>
                <w:i/>
                <w:sz w:val="20"/>
                <w:szCs w:val="20"/>
              </w:rPr>
              <w:t>į vienos savivaldybės biudžetą vidutiniškai sumokama 17,948 mln. eurų mokesčių</w:t>
            </w:r>
            <w:r w:rsidRPr="00E96DEB">
              <w:rPr>
                <w:rFonts w:ascii="Calibri" w:hAnsi="Calibri"/>
                <w:sz w:val="20"/>
                <w:szCs w:val="20"/>
              </w:rPr>
              <w:t>); 2007-2014 m. į Vilniaus miesto savivaldybės biudžetą įskaitytų mokesčių suma išaugo 45 proc. – nuo 134,581 iki 195,077 mln. eurų.</w:t>
            </w:r>
          </w:p>
          <w:p w:rsidR="00B561B4" w:rsidRDefault="00B561B4" w:rsidP="00B561B4">
            <w:pPr>
              <w:jc w:val="both"/>
              <w:rPr>
                <w:rFonts w:ascii="Calibri" w:hAnsi="Calibri"/>
                <w:i/>
                <w:sz w:val="20"/>
                <w:szCs w:val="20"/>
              </w:rPr>
            </w:pPr>
          </w:p>
          <w:p w:rsidR="00B561B4" w:rsidRDefault="00B561B4" w:rsidP="00B561B4">
            <w:pPr>
              <w:jc w:val="both"/>
              <w:rPr>
                <w:rFonts w:ascii="Calibri" w:hAnsi="Calibri"/>
                <w:i/>
                <w:sz w:val="20"/>
                <w:szCs w:val="20"/>
              </w:rPr>
            </w:pPr>
          </w:p>
          <w:p w:rsidR="00E769C1" w:rsidRPr="00B561B4" w:rsidRDefault="00E769C1" w:rsidP="00B561B4">
            <w:pPr>
              <w:jc w:val="both"/>
              <w:rPr>
                <w:rFonts w:ascii="Calibri" w:hAnsi="Calibri"/>
                <w:i/>
                <w:sz w:val="20"/>
                <w:szCs w:val="20"/>
              </w:rPr>
            </w:pPr>
            <w:bookmarkStart w:id="0" w:name="_GoBack"/>
            <w:bookmarkEnd w:id="0"/>
          </w:p>
        </w:tc>
        <w:tc>
          <w:tcPr>
            <w:tcW w:w="4961" w:type="dxa"/>
          </w:tcPr>
          <w:p w:rsidR="00B561B4" w:rsidRPr="00E96DEB" w:rsidRDefault="00B561B4" w:rsidP="009B64D7">
            <w:pPr>
              <w:pStyle w:val="ListParagraph"/>
              <w:ind w:left="0"/>
              <w:jc w:val="both"/>
              <w:rPr>
                <w:rFonts w:ascii="Calibri" w:hAnsi="Calibri"/>
                <w:i/>
                <w:sz w:val="20"/>
                <w:szCs w:val="20"/>
              </w:rPr>
            </w:pPr>
            <w:r w:rsidRPr="00E96DEB">
              <w:rPr>
                <w:rFonts w:ascii="Calibri" w:hAnsi="Calibri"/>
                <w:i/>
                <w:sz w:val="20"/>
                <w:szCs w:val="20"/>
              </w:rPr>
              <w:t xml:space="preserve">Kiek investicinis projektas </w:t>
            </w:r>
            <w:r>
              <w:rPr>
                <w:rFonts w:ascii="Calibri" w:hAnsi="Calibri"/>
                <w:i/>
                <w:sz w:val="20"/>
                <w:szCs w:val="20"/>
              </w:rPr>
              <w:t>būtų padidinęs</w:t>
            </w:r>
            <w:r w:rsidRPr="00E96DEB">
              <w:rPr>
                <w:rFonts w:ascii="Calibri" w:hAnsi="Calibri"/>
                <w:i/>
                <w:sz w:val="20"/>
                <w:szCs w:val="20"/>
              </w:rPr>
              <w:t xml:space="preserve"> mokesčių surinkimą į valstybės ir savivaldybės biudžetus? </w:t>
            </w:r>
          </w:p>
          <w:p w:rsidR="00B561B4" w:rsidRPr="00E96DEB" w:rsidRDefault="00B561B4" w:rsidP="00B561B4">
            <w:pPr>
              <w:pStyle w:val="ListParagraph"/>
              <w:numPr>
                <w:ilvl w:val="0"/>
                <w:numId w:val="9"/>
              </w:numPr>
              <w:ind w:left="147" w:hanging="147"/>
              <w:jc w:val="both"/>
              <w:rPr>
                <w:rFonts w:ascii="Calibri" w:hAnsi="Calibri"/>
                <w:sz w:val="20"/>
                <w:szCs w:val="20"/>
              </w:rPr>
            </w:pPr>
            <w:r w:rsidRPr="00E96DEB">
              <w:rPr>
                <w:rFonts w:ascii="Calibri" w:hAnsi="Calibri"/>
                <w:sz w:val="20"/>
                <w:szCs w:val="20"/>
              </w:rPr>
              <w:t>Informacijos nėra.</w:t>
            </w:r>
          </w:p>
          <w:p w:rsidR="00B561B4" w:rsidRPr="00E96DEB" w:rsidRDefault="00B561B4" w:rsidP="009B64D7">
            <w:pPr>
              <w:pStyle w:val="ListParagraph"/>
              <w:ind w:left="0"/>
              <w:jc w:val="both"/>
              <w:rPr>
                <w:rFonts w:ascii="Calibri" w:hAnsi="Calibri"/>
                <w:sz w:val="20"/>
                <w:szCs w:val="20"/>
              </w:rPr>
            </w:pPr>
          </w:p>
        </w:tc>
      </w:tr>
    </w:tbl>
    <w:tbl>
      <w:tblPr>
        <w:tblStyle w:val="TableGrid1"/>
        <w:tblW w:w="9639" w:type="dxa"/>
        <w:tblInd w:w="-5" w:type="dxa"/>
        <w:tblLayout w:type="fixed"/>
        <w:tblLook w:val="04A0" w:firstRow="1" w:lastRow="0" w:firstColumn="1" w:lastColumn="0" w:noHBand="0" w:noVBand="1"/>
      </w:tblPr>
      <w:tblGrid>
        <w:gridCol w:w="4933"/>
        <w:gridCol w:w="4706"/>
      </w:tblGrid>
      <w:tr w:rsidR="00B561B4" w:rsidRPr="00E96DEB" w:rsidTr="009B64D7">
        <w:tc>
          <w:tcPr>
            <w:tcW w:w="9639" w:type="dxa"/>
            <w:gridSpan w:val="2"/>
            <w:shd w:val="clear" w:color="auto" w:fill="D0CECE" w:themeFill="background2" w:themeFillShade="E6"/>
          </w:tcPr>
          <w:p w:rsidR="00B561B4" w:rsidRPr="00E96DEB" w:rsidRDefault="00B561B4" w:rsidP="009B64D7">
            <w:pPr>
              <w:pStyle w:val="ListParagraph"/>
              <w:ind w:left="0"/>
              <w:jc w:val="center"/>
              <w:rPr>
                <w:rFonts w:ascii="Calibri" w:hAnsi="Calibri"/>
                <w:b/>
                <w:i/>
                <w:sz w:val="20"/>
                <w:szCs w:val="20"/>
              </w:rPr>
            </w:pPr>
            <w:r w:rsidRPr="00E96DEB">
              <w:rPr>
                <w:rFonts w:ascii="Calibri" w:hAnsi="Calibri"/>
                <w:b/>
                <w:i/>
                <w:sz w:val="20"/>
                <w:szCs w:val="20"/>
              </w:rPr>
              <w:lastRenderedPageBreak/>
              <w:t>SOCIALINĖ GEROVĖ – kaip verslas prisideda prie vietinės socialinės gerovės</w:t>
            </w:r>
          </w:p>
        </w:tc>
      </w:tr>
      <w:tr w:rsidR="00B561B4" w:rsidRPr="00E96DEB" w:rsidTr="009B64D7">
        <w:tc>
          <w:tcPr>
            <w:tcW w:w="4933" w:type="dxa"/>
          </w:tcPr>
          <w:p w:rsidR="00B561B4" w:rsidRPr="00E96DEB" w:rsidRDefault="00B561B4" w:rsidP="009B64D7">
            <w:pPr>
              <w:pStyle w:val="ListParagraph"/>
              <w:ind w:left="0"/>
              <w:rPr>
                <w:rFonts w:ascii="Calibri" w:hAnsi="Calibri"/>
                <w:i/>
                <w:sz w:val="20"/>
                <w:szCs w:val="20"/>
              </w:rPr>
            </w:pPr>
            <w:r w:rsidRPr="00E96DEB">
              <w:rPr>
                <w:rFonts w:ascii="Calibri" w:hAnsi="Calibri"/>
                <w:i/>
                <w:sz w:val="20"/>
                <w:szCs w:val="20"/>
              </w:rPr>
              <w:t>Kokia socialinė situacija savivaldybėje?</w:t>
            </w:r>
          </w:p>
          <w:p w:rsidR="00B561B4" w:rsidRPr="00E96DEB" w:rsidRDefault="00B561B4" w:rsidP="00B561B4">
            <w:pPr>
              <w:pStyle w:val="ListParagraph"/>
              <w:numPr>
                <w:ilvl w:val="0"/>
                <w:numId w:val="7"/>
              </w:numPr>
              <w:ind w:left="147" w:hanging="147"/>
              <w:jc w:val="both"/>
              <w:rPr>
                <w:rFonts w:ascii="Calibri" w:hAnsi="Calibri"/>
                <w:sz w:val="20"/>
                <w:szCs w:val="20"/>
              </w:rPr>
            </w:pPr>
            <w:r w:rsidRPr="00E96DEB">
              <w:rPr>
                <w:rFonts w:ascii="Calibri" w:hAnsi="Calibri"/>
                <w:b/>
                <w:sz w:val="20"/>
                <w:szCs w:val="20"/>
              </w:rPr>
              <w:t xml:space="preserve">Gyventojai: </w:t>
            </w:r>
            <w:r w:rsidRPr="00E96DEB">
              <w:rPr>
                <w:rFonts w:ascii="Calibri" w:hAnsi="Calibri"/>
                <w:sz w:val="20"/>
                <w:szCs w:val="20"/>
              </w:rPr>
              <w:t>2015</w:t>
            </w:r>
            <w:r>
              <w:rPr>
                <w:rFonts w:ascii="Calibri" w:hAnsi="Calibri"/>
                <w:sz w:val="20"/>
                <w:szCs w:val="20"/>
              </w:rPr>
              <w:t xml:space="preserve"> </w:t>
            </w:r>
            <w:r w:rsidRPr="00E96DEB">
              <w:rPr>
                <w:rFonts w:ascii="Calibri" w:hAnsi="Calibri"/>
                <w:sz w:val="20"/>
                <w:szCs w:val="20"/>
              </w:rPr>
              <w:t>m. pradžioje Vilniaus miesto savivaldybė turėjo 542 626 gyventojus (</w:t>
            </w:r>
            <w:r w:rsidRPr="00E96DEB">
              <w:rPr>
                <w:rFonts w:ascii="Calibri" w:hAnsi="Calibri"/>
                <w:i/>
                <w:sz w:val="20"/>
                <w:szCs w:val="20"/>
              </w:rPr>
              <w:t>vidutiniškai vienai savivaldybei tenka 48 688 visų šalies gyventojų</w:t>
            </w:r>
            <w:r w:rsidRPr="00E96DEB">
              <w:rPr>
                <w:rFonts w:ascii="Calibri" w:hAnsi="Calibri"/>
                <w:sz w:val="20"/>
                <w:szCs w:val="20"/>
              </w:rPr>
              <w:t>). 2005-2015 m. Vilniaus miesto savivaldybės gyventojų skaičius sumažėjo 1 proc. – nuo 546 773 iki 542 626.</w:t>
            </w:r>
          </w:p>
          <w:p w:rsidR="00B561B4" w:rsidRPr="00E96DEB" w:rsidRDefault="00B561B4" w:rsidP="00B561B4">
            <w:pPr>
              <w:pStyle w:val="ListParagraph"/>
              <w:numPr>
                <w:ilvl w:val="0"/>
                <w:numId w:val="7"/>
              </w:numPr>
              <w:ind w:left="147" w:hanging="147"/>
              <w:jc w:val="both"/>
              <w:rPr>
                <w:rFonts w:ascii="Calibri" w:hAnsi="Calibri"/>
                <w:sz w:val="20"/>
                <w:szCs w:val="20"/>
              </w:rPr>
            </w:pPr>
            <w:r w:rsidRPr="00E96DEB">
              <w:rPr>
                <w:rFonts w:ascii="Calibri" w:hAnsi="Calibri"/>
                <w:b/>
                <w:sz w:val="20"/>
                <w:szCs w:val="20"/>
              </w:rPr>
              <w:t>Socialinės paramos gavėjai:</w:t>
            </w:r>
            <w:r w:rsidRPr="00E96DEB">
              <w:rPr>
                <w:rFonts w:ascii="Calibri" w:hAnsi="Calibri"/>
                <w:sz w:val="20"/>
                <w:szCs w:val="20"/>
              </w:rPr>
              <w:t xml:space="preserve"> 2014 m. Vilniaus miesto savivaldybėje buvo 11 894 socialinės pašalpos gavėjai (</w:t>
            </w:r>
            <w:r w:rsidRPr="00E96DEB">
              <w:rPr>
                <w:rFonts w:ascii="Calibri" w:hAnsi="Calibri"/>
                <w:i/>
                <w:sz w:val="20"/>
                <w:szCs w:val="20"/>
              </w:rPr>
              <w:t>vidutiniškai vienai savivaldybei tenka 2 335 socialinės pašalpos gavėjai</w:t>
            </w:r>
            <w:r w:rsidRPr="00E96DEB">
              <w:rPr>
                <w:rFonts w:ascii="Calibri" w:hAnsi="Calibri"/>
                <w:sz w:val="20"/>
                <w:szCs w:val="20"/>
              </w:rPr>
              <w:t xml:space="preserve">); 2004-2014 m. socialinės pašalpos gavėjų skaičius Vilniaus miesto savivaldybėje išaugo 135 proc. – nuo 5 053 iki 11 894. </w:t>
            </w:r>
          </w:p>
          <w:p w:rsidR="00B561B4" w:rsidRPr="00E96DEB" w:rsidRDefault="00B561B4" w:rsidP="00B561B4">
            <w:pPr>
              <w:pStyle w:val="ListParagraph"/>
              <w:numPr>
                <w:ilvl w:val="0"/>
                <w:numId w:val="7"/>
              </w:numPr>
              <w:ind w:left="147" w:hanging="147"/>
              <w:jc w:val="both"/>
              <w:rPr>
                <w:rFonts w:ascii="Calibri" w:hAnsi="Calibri"/>
                <w:sz w:val="20"/>
                <w:szCs w:val="20"/>
              </w:rPr>
            </w:pPr>
            <w:r w:rsidRPr="00E96DEB">
              <w:rPr>
                <w:rFonts w:ascii="Calibri" w:hAnsi="Calibri"/>
                <w:b/>
                <w:sz w:val="20"/>
                <w:szCs w:val="20"/>
              </w:rPr>
              <w:t>Tarptautinė ir vidinė emigracija:</w:t>
            </w:r>
            <w:r w:rsidRPr="00E96DEB">
              <w:rPr>
                <w:rFonts w:ascii="Calibri" w:hAnsi="Calibri"/>
                <w:sz w:val="20"/>
                <w:szCs w:val="20"/>
              </w:rPr>
              <w:t xml:space="preserve"> 2014 m. iš Vilniaus miesto savivaldybės išvyko 12 676 gyventojai, </w:t>
            </w:r>
            <w:proofErr w:type="spellStart"/>
            <w:r w:rsidRPr="00E96DEB">
              <w:rPr>
                <w:rFonts w:ascii="Calibri" w:hAnsi="Calibri"/>
                <w:sz w:val="20"/>
                <w:szCs w:val="20"/>
              </w:rPr>
              <w:t>t.y</w:t>
            </w:r>
            <w:proofErr w:type="spellEnd"/>
            <w:r w:rsidRPr="00E96DEB">
              <w:rPr>
                <w:rFonts w:ascii="Calibri" w:hAnsi="Calibri"/>
                <w:sz w:val="20"/>
                <w:szCs w:val="20"/>
              </w:rPr>
              <w:t>. 2,3 proc. visų savivaldybės gyventojų (</w:t>
            </w:r>
            <w:r w:rsidRPr="00E96DEB">
              <w:rPr>
                <w:rFonts w:ascii="Calibri" w:hAnsi="Calibri"/>
                <w:i/>
                <w:sz w:val="20"/>
                <w:szCs w:val="20"/>
              </w:rPr>
              <w:t>palyginus, 2014 m. šalyje emigravo 3,3 proc. visų šalies gyventojų; vidutiniškai vienai savivaldybei tenka 1 634 į kitą savivaldybę ar užsienį išvykę gyventojai</w:t>
            </w:r>
            <w:r>
              <w:rPr>
                <w:rFonts w:ascii="Calibri" w:hAnsi="Calibri"/>
                <w:sz w:val="20"/>
                <w:szCs w:val="20"/>
              </w:rPr>
              <w:t>); 200</w:t>
            </w:r>
            <w:r w:rsidRPr="00E96DEB">
              <w:rPr>
                <w:rFonts w:ascii="Calibri" w:hAnsi="Calibri"/>
                <w:sz w:val="20"/>
                <w:szCs w:val="20"/>
              </w:rPr>
              <w:t>4-2014 m. iš Vilniaus miesto savivaldybės išvykusių gyventojų skaičius išaugo 21 proc. – nuo 10 501 iki 12 676.</w:t>
            </w:r>
          </w:p>
        </w:tc>
        <w:tc>
          <w:tcPr>
            <w:tcW w:w="4706" w:type="dxa"/>
          </w:tcPr>
          <w:p w:rsidR="00B561B4" w:rsidRPr="00E96DEB" w:rsidRDefault="00B561B4" w:rsidP="009B64D7">
            <w:pPr>
              <w:jc w:val="both"/>
              <w:rPr>
                <w:rFonts w:ascii="Calibri" w:hAnsi="Calibri"/>
                <w:i/>
                <w:sz w:val="20"/>
                <w:szCs w:val="20"/>
              </w:rPr>
            </w:pPr>
            <w:r w:rsidRPr="00E96DEB">
              <w:rPr>
                <w:rFonts w:ascii="Calibri" w:hAnsi="Calibri"/>
                <w:i/>
                <w:sz w:val="20"/>
                <w:szCs w:val="20"/>
              </w:rPr>
              <w:t>Kaip įmonės veikla prisideda prie vietinės bendruomenės puoselėjimo, socialinių projektų, aplinkos tvarkymo, paramos</w:t>
            </w:r>
            <w:r w:rsidRPr="00E96DEB">
              <w:rPr>
                <w:rStyle w:val="FootnoteReference"/>
                <w:rFonts w:ascii="Calibri" w:hAnsi="Calibri"/>
                <w:i/>
              </w:rPr>
              <w:footnoteReference w:id="13"/>
            </w:r>
            <w:r w:rsidRPr="00E96DEB">
              <w:rPr>
                <w:rFonts w:ascii="Calibri" w:hAnsi="Calibri"/>
                <w:i/>
                <w:sz w:val="20"/>
                <w:szCs w:val="20"/>
              </w:rPr>
              <w:t xml:space="preserve">? </w:t>
            </w:r>
          </w:p>
          <w:p w:rsidR="00B561B4" w:rsidRPr="00E96DEB" w:rsidRDefault="00B561B4" w:rsidP="00B561B4">
            <w:pPr>
              <w:pStyle w:val="ListParagraph"/>
              <w:numPr>
                <w:ilvl w:val="0"/>
                <w:numId w:val="10"/>
              </w:numPr>
              <w:ind w:left="147" w:hanging="147"/>
              <w:jc w:val="both"/>
              <w:rPr>
                <w:rFonts w:ascii="Calibri" w:hAnsi="Calibri"/>
                <w:sz w:val="20"/>
                <w:szCs w:val="20"/>
              </w:rPr>
            </w:pPr>
            <w:r w:rsidRPr="00E96DEB">
              <w:rPr>
                <w:rFonts w:ascii="Calibri" w:hAnsi="Calibri"/>
                <w:sz w:val="20"/>
                <w:szCs w:val="20"/>
              </w:rPr>
              <w:t>Informacijos nėra.</w:t>
            </w:r>
          </w:p>
        </w:tc>
      </w:tr>
    </w:tbl>
    <w:p w:rsidR="00707F3D" w:rsidRDefault="00707F3D" w:rsidP="00C0048B">
      <w:pPr>
        <w:rPr>
          <w:sz w:val="20"/>
          <w:szCs w:val="20"/>
        </w:rPr>
      </w:pPr>
    </w:p>
    <w:p w:rsidR="00B561B4" w:rsidRDefault="00B561B4">
      <w:pPr>
        <w:rPr>
          <w:sz w:val="20"/>
          <w:szCs w:val="20"/>
        </w:rPr>
      </w:pPr>
      <w:r>
        <w:rPr>
          <w:sz w:val="20"/>
          <w:szCs w:val="20"/>
        </w:rPr>
        <w:br w:type="page"/>
      </w:r>
    </w:p>
    <w:p w:rsidR="00B561B4" w:rsidRDefault="00B561B4" w:rsidP="00B561B4">
      <w:pPr>
        <w:ind w:left="-709" w:right="140"/>
        <w:jc w:val="center"/>
        <w:rPr>
          <w:b/>
          <w:sz w:val="24"/>
          <w:szCs w:val="24"/>
        </w:rPr>
      </w:pPr>
      <w:r w:rsidRPr="00DD2B4B">
        <w:rPr>
          <w:b/>
          <w:noProof/>
          <w:sz w:val="24"/>
          <w:szCs w:val="24"/>
          <w:shd w:val="clear" w:color="auto" w:fill="C5E0B3" w:themeFill="accent6" w:themeFillTint="66"/>
          <w:lang w:eastAsia="lt-LT"/>
        </w:rPr>
        <w:lastRenderedPageBreak/>
        <w:drawing>
          <wp:inline distT="0" distB="0" distL="0" distR="0" wp14:anchorId="5C3B5EEB" wp14:editId="6CB53F9A">
            <wp:extent cx="6305266" cy="3752543"/>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a:blip r:embed="rId14">
                      <a:extLst>
                        <a:ext uri="{28A0092B-C50C-407E-A947-70E740481C1C}">
                          <a14:useLocalDpi xmlns:a14="http://schemas.microsoft.com/office/drawing/2010/main" val="0"/>
                        </a:ext>
                      </a:extLst>
                    </a:blip>
                    <a:stretch>
                      <a:fillRect/>
                    </a:stretch>
                  </pic:blipFill>
                  <pic:spPr>
                    <a:xfrm>
                      <a:off x="0" y="0"/>
                      <a:ext cx="6321586" cy="3762256"/>
                    </a:xfrm>
                    <a:prstGeom prst="rect">
                      <a:avLst/>
                    </a:prstGeom>
                  </pic:spPr>
                </pic:pic>
              </a:graphicData>
            </a:graphic>
          </wp:inline>
        </w:drawing>
      </w:r>
    </w:p>
    <w:p w:rsidR="00B561B4" w:rsidRPr="00665D3B" w:rsidRDefault="00B561B4" w:rsidP="00B561B4">
      <w:pPr>
        <w:jc w:val="center"/>
        <w:rPr>
          <w:b/>
          <w:sz w:val="24"/>
          <w:szCs w:val="24"/>
        </w:rPr>
      </w:pPr>
      <w:r w:rsidRPr="00665D3B">
        <w:rPr>
          <w:b/>
          <w:sz w:val="24"/>
          <w:szCs w:val="24"/>
        </w:rPr>
        <w:t>Kokios kieno Teisės ir Pareigos?</w:t>
      </w:r>
    </w:p>
    <w:tbl>
      <w:tblPr>
        <w:tblStyle w:val="TableGrid"/>
        <w:tblW w:w="9640" w:type="dxa"/>
        <w:tblInd w:w="-147" w:type="dxa"/>
        <w:tblLook w:val="04A0" w:firstRow="1" w:lastRow="0" w:firstColumn="1" w:lastColumn="0" w:noHBand="0" w:noVBand="1"/>
      </w:tblPr>
      <w:tblGrid>
        <w:gridCol w:w="2127"/>
        <w:gridCol w:w="63"/>
        <w:gridCol w:w="7450"/>
      </w:tblGrid>
      <w:tr w:rsidR="00B561B4" w:rsidTr="009B64D7">
        <w:trPr>
          <w:trHeight w:val="430"/>
        </w:trPr>
        <w:tc>
          <w:tcPr>
            <w:tcW w:w="9640" w:type="dxa"/>
            <w:gridSpan w:val="3"/>
            <w:shd w:val="clear" w:color="auto" w:fill="C5E0B3" w:themeFill="accent6" w:themeFillTint="66"/>
          </w:tcPr>
          <w:p w:rsidR="00B561B4" w:rsidRDefault="00B561B4" w:rsidP="009B64D7">
            <w:pPr>
              <w:ind w:right="33" w:firstLine="34"/>
              <w:jc w:val="center"/>
            </w:pPr>
            <w:r>
              <w:rPr>
                <w:noProof/>
                <w:lang w:eastAsia="lt-LT"/>
              </w:rPr>
              <w:drawing>
                <wp:inline distT="0" distB="0" distL="0" distR="0" wp14:anchorId="0055D5CF" wp14:editId="77F8182C">
                  <wp:extent cx="438150" cy="3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194" cy="321346"/>
                          </a:xfrm>
                          <a:prstGeom prst="rect">
                            <a:avLst/>
                          </a:prstGeom>
                          <a:solidFill>
                            <a:schemeClr val="accent6">
                              <a:lumMod val="40000"/>
                              <a:lumOff val="60000"/>
                              <a:alpha val="36000"/>
                            </a:schemeClr>
                          </a:solidFill>
                        </pic:spPr>
                      </pic:pic>
                    </a:graphicData>
                  </a:graphic>
                </wp:inline>
              </w:drawing>
            </w:r>
            <w:r>
              <w:rPr>
                <w:b/>
              </w:rPr>
              <w:t>T</w:t>
            </w:r>
            <w:r w:rsidRPr="009070B1">
              <w:rPr>
                <w:b/>
              </w:rPr>
              <w:t>eisė į privačią nuosavybę</w:t>
            </w:r>
          </w:p>
        </w:tc>
      </w:tr>
      <w:tr w:rsidR="00B561B4" w:rsidRPr="005844CB" w:rsidTr="009B64D7">
        <w:trPr>
          <w:trHeight w:val="1289"/>
        </w:trPr>
        <w:tc>
          <w:tcPr>
            <w:tcW w:w="2127" w:type="dxa"/>
          </w:tcPr>
          <w:p w:rsidR="00B561B4" w:rsidRPr="005844CB" w:rsidRDefault="00B561B4" w:rsidP="009B64D7">
            <w:pPr>
              <w:ind w:right="33"/>
              <w:rPr>
                <w:b/>
                <w:sz w:val="20"/>
                <w:szCs w:val="20"/>
              </w:rPr>
            </w:pPr>
            <w:r w:rsidRPr="005844CB">
              <w:rPr>
                <w:b/>
                <w:sz w:val="20"/>
                <w:szCs w:val="20"/>
              </w:rPr>
              <w:t xml:space="preserve">INVESTUOTOJAS </w:t>
            </w:r>
          </w:p>
          <w:p w:rsidR="00B561B4" w:rsidRPr="005844CB" w:rsidRDefault="00B561B4" w:rsidP="009B64D7">
            <w:pPr>
              <w:ind w:right="33"/>
              <w:rPr>
                <w:i/>
                <w:sz w:val="20"/>
                <w:szCs w:val="20"/>
              </w:rPr>
            </w:pPr>
            <w:r w:rsidRPr="005844CB">
              <w:rPr>
                <w:i/>
                <w:sz w:val="20"/>
                <w:szCs w:val="20"/>
              </w:rPr>
              <w:t>(VšĮ „Žvėryno golfo klubas“)</w:t>
            </w:r>
          </w:p>
          <w:p w:rsidR="00B561B4" w:rsidRPr="005844CB" w:rsidRDefault="00B561B4" w:rsidP="009B64D7">
            <w:pPr>
              <w:pStyle w:val="ListParagraph"/>
              <w:ind w:left="0" w:right="33"/>
              <w:rPr>
                <w:b/>
                <w:sz w:val="20"/>
                <w:szCs w:val="20"/>
              </w:rPr>
            </w:pPr>
          </w:p>
          <w:p w:rsidR="00B561B4" w:rsidRPr="005844CB" w:rsidRDefault="00B561B4" w:rsidP="009B64D7">
            <w:pPr>
              <w:ind w:right="33" w:firstLine="34"/>
              <w:rPr>
                <w:sz w:val="20"/>
                <w:szCs w:val="20"/>
              </w:rPr>
            </w:pPr>
          </w:p>
        </w:tc>
        <w:tc>
          <w:tcPr>
            <w:tcW w:w="7513" w:type="dxa"/>
            <w:gridSpan w:val="2"/>
          </w:tcPr>
          <w:p w:rsidR="00B561B4" w:rsidRPr="005844CB" w:rsidRDefault="00B561B4" w:rsidP="009B64D7">
            <w:pPr>
              <w:ind w:right="33" w:firstLine="34"/>
              <w:jc w:val="both"/>
              <w:rPr>
                <w:sz w:val="20"/>
                <w:szCs w:val="20"/>
              </w:rPr>
            </w:pPr>
            <w:r w:rsidRPr="005844CB">
              <w:rPr>
                <w:b/>
                <w:i/>
                <w:sz w:val="20"/>
                <w:szCs w:val="20"/>
                <w:u w:val="single"/>
              </w:rPr>
              <w:t>Teisė:</w:t>
            </w:r>
            <w:r w:rsidRPr="005844CB">
              <w:rPr>
                <w:sz w:val="20"/>
                <w:szCs w:val="20"/>
              </w:rPr>
              <w:t xml:space="preserve"> sudaryti panaudos sutartį dėl žemės sklypo ir naudoti, valdyti bei disponuoti juo savo nuožiūra pagal numatytas sąlygas.</w:t>
            </w:r>
          </w:p>
          <w:p w:rsidR="00B561B4" w:rsidRPr="005844CB" w:rsidRDefault="00B561B4" w:rsidP="009B64D7">
            <w:pPr>
              <w:ind w:right="33" w:firstLine="34"/>
              <w:jc w:val="both"/>
              <w:rPr>
                <w:sz w:val="20"/>
                <w:szCs w:val="20"/>
              </w:rPr>
            </w:pPr>
            <w:r w:rsidRPr="005844CB">
              <w:rPr>
                <w:b/>
                <w:i/>
                <w:sz w:val="20"/>
                <w:szCs w:val="20"/>
                <w:u w:val="single"/>
              </w:rPr>
              <w:t>Pareiga:</w:t>
            </w:r>
            <w:r w:rsidRPr="005844CB">
              <w:rPr>
                <w:b/>
                <w:i/>
                <w:sz w:val="20"/>
                <w:szCs w:val="20"/>
              </w:rPr>
              <w:t xml:space="preserve"> </w:t>
            </w:r>
            <w:r w:rsidRPr="005844CB">
              <w:rPr>
                <w:sz w:val="20"/>
                <w:szCs w:val="20"/>
              </w:rPr>
              <w:t>paisyti greta gyvenančių asmenų teisių nevaržomai naudotis savo privačia nuosavybe (oriai, patogiai, saugiai naudotis gyvenamąja erdve) ir teisėtų interesų (lūkesčio, kad greta įsikūrusi įmonė tos teisės nesuvaržys).</w:t>
            </w:r>
          </w:p>
        </w:tc>
      </w:tr>
      <w:tr w:rsidR="00B561B4" w:rsidRPr="005844CB" w:rsidTr="009B64D7">
        <w:trPr>
          <w:trHeight w:val="1511"/>
        </w:trPr>
        <w:tc>
          <w:tcPr>
            <w:tcW w:w="2127" w:type="dxa"/>
          </w:tcPr>
          <w:p w:rsidR="00B561B4" w:rsidRPr="005844CB" w:rsidRDefault="00B561B4" w:rsidP="009B64D7">
            <w:pPr>
              <w:pStyle w:val="ListParagraph"/>
              <w:tabs>
                <w:tab w:val="left" w:pos="738"/>
              </w:tabs>
              <w:ind w:left="0" w:right="33"/>
              <w:textAlignment w:val="baseline"/>
              <w:rPr>
                <w:rFonts w:cs="Arial"/>
                <w:i/>
                <w:color w:val="000000"/>
                <w:sz w:val="20"/>
                <w:szCs w:val="20"/>
              </w:rPr>
            </w:pPr>
            <w:r w:rsidRPr="005844CB">
              <w:rPr>
                <w:rFonts w:cs="Arial"/>
                <w:b/>
                <w:color w:val="000000"/>
                <w:sz w:val="20"/>
                <w:szCs w:val="20"/>
                <w:shd w:val="clear" w:color="auto" w:fill="FFFFFF"/>
              </w:rPr>
              <w:t xml:space="preserve">BENDRUOMENĖ </w:t>
            </w:r>
            <w:r w:rsidRPr="005844CB">
              <w:rPr>
                <w:rFonts w:cs="Arial"/>
                <w:i/>
                <w:color w:val="000000"/>
                <w:sz w:val="20"/>
                <w:szCs w:val="20"/>
                <w:shd w:val="clear" w:color="auto" w:fill="FFFFFF"/>
              </w:rPr>
              <w:t>(Vilniaus m. Pilaitės mikrorajono gyventojai)</w:t>
            </w:r>
          </w:p>
          <w:p w:rsidR="00B561B4" w:rsidRPr="005844CB" w:rsidRDefault="00B561B4" w:rsidP="009B64D7">
            <w:pPr>
              <w:ind w:right="33" w:firstLine="34"/>
              <w:rPr>
                <w:b/>
                <w:sz w:val="20"/>
                <w:szCs w:val="20"/>
              </w:rPr>
            </w:pPr>
          </w:p>
        </w:tc>
        <w:tc>
          <w:tcPr>
            <w:tcW w:w="7513" w:type="dxa"/>
            <w:gridSpan w:val="2"/>
          </w:tcPr>
          <w:p w:rsidR="00B561B4" w:rsidRPr="005844CB" w:rsidRDefault="00B561B4" w:rsidP="009B64D7">
            <w:pPr>
              <w:tabs>
                <w:tab w:val="left" w:pos="738"/>
              </w:tabs>
              <w:ind w:right="33" w:firstLine="34"/>
              <w:jc w:val="both"/>
              <w:textAlignment w:val="baseline"/>
              <w:rPr>
                <w:rFonts w:eastAsia="Times New Roman" w:cs="Arial"/>
                <w:color w:val="000000"/>
                <w:sz w:val="20"/>
                <w:szCs w:val="20"/>
                <w:lang w:eastAsia="lt-LT"/>
              </w:rPr>
            </w:pPr>
            <w:r w:rsidRPr="005844CB">
              <w:rPr>
                <w:b/>
                <w:i/>
                <w:sz w:val="20"/>
                <w:szCs w:val="20"/>
                <w:u w:val="single"/>
              </w:rPr>
              <w:t>Teisė:</w:t>
            </w:r>
            <w:r w:rsidRPr="005844CB">
              <w:rPr>
                <w:sz w:val="20"/>
                <w:szCs w:val="20"/>
              </w:rPr>
              <w:t xml:space="preserve"> kiekvienas Bendruomenės narys turi teisę į privačią nuosavybę (gyvenamąją erdvę) </w:t>
            </w:r>
            <w:r>
              <w:rPr>
                <w:sz w:val="20"/>
                <w:szCs w:val="20"/>
              </w:rPr>
              <w:t>bei viešąją erdvę ir orų naudojimąsi tuo</w:t>
            </w:r>
            <w:r w:rsidRPr="005844CB">
              <w:rPr>
                <w:sz w:val="20"/>
                <w:szCs w:val="20"/>
              </w:rPr>
              <w:t xml:space="preserve"> patogiai, saugiai, be jokių išorinių trukdžių, kurie galėtų bet kokiu būdu (pvz., uždraudžiant bendruomenei naudotis miškais rekreacinėms reikmėms) šią teisę suvaržyti.</w:t>
            </w:r>
          </w:p>
          <w:p w:rsidR="00B561B4" w:rsidRPr="005844CB" w:rsidRDefault="00B561B4" w:rsidP="009B64D7">
            <w:pPr>
              <w:ind w:right="33" w:firstLine="34"/>
              <w:jc w:val="both"/>
              <w:rPr>
                <w:sz w:val="20"/>
                <w:szCs w:val="20"/>
              </w:rPr>
            </w:pPr>
            <w:r w:rsidRPr="005844CB">
              <w:rPr>
                <w:b/>
                <w:i/>
                <w:sz w:val="20"/>
                <w:szCs w:val="20"/>
                <w:u w:val="single"/>
              </w:rPr>
              <w:t>Pareiga:</w:t>
            </w:r>
            <w:r w:rsidRPr="005844CB">
              <w:rPr>
                <w:b/>
                <w:i/>
                <w:sz w:val="20"/>
                <w:szCs w:val="20"/>
              </w:rPr>
              <w:t xml:space="preserve"> </w:t>
            </w:r>
            <w:r w:rsidRPr="005844CB">
              <w:rPr>
                <w:sz w:val="20"/>
                <w:szCs w:val="20"/>
              </w:rPr>
              <w:t xml:space="preserve">paisyti investuotojo teisės naudotis savo privačia </w:t>
            </w:r>
            <w:r>
              <w:rPr>
                <w:sz w:val="20"/>
                <w:szCs w:val="20"/>
              </w:rPr>
              <w:t xml:space="preserve">nuosavybe (arba teisėtais pagrindais valdomu turtu)  </w:t>
            </w:r>
            <w:r w:rsidRPr="005844CB">
              <w:rPr>
                <w:sz w:val="20"/>
                <w:szCs w:val="20"/>
              </w:rPr>
              <w:t>ir</w:t>
            </w:r>
            <w:r>
              <w:rPr>
                <w:sz w:val="20"/>
                <w:szCs w:val="20"/>
              </w:rPr>
              <w:t xml:space="preserve"> nepažeisti jo</w:t>
            </w:r>
            <w:r w:rsidRPr="005844CB">
              <w:rPr>
                <w:sz w:val="20"/>
                <w:szCs w:val="20"/>
              </w:rPr>
              <w:t xml:space="preserve"> teisėtų interesų (lūkesčio, kad greta gyvenanti bendruomenė</w:t>
            </w:r>
            <w:r>
              <w:rPr>
                <w:sz w:val="20"/>
                <w:szCs w:val="20"/>
              </w:rPr>
              <w:t xml:space="preserve"> šios</w:t>
            </w:r>
            <w:r w:rsidRPr="005844CB">
              <w:rPr>
                <w:sz w:val="20"/>
                <w:szCs w:val="20"/>
              </w:rPr>
              <w:t xml:space="preserve"> teisės nevaržys).</w:t>
            </w:r>
          </w:p>
          <w:p w:rsidR="00B561B4" w:rsidRPr="005844CB" w:rsidRDefault="00B561B4" w:rsidP="00B561B4">
            <w:pPr>
              <w:ind w:right="33"/>
              <w:jc w:val="both"/>
              <w:rPr>
                <w:b/>
                <w:sz w:val="20"/>
                <w:szCs w:val="20"/>
              </w:rPr>
            </w:pPr>
          </w:p>
        </w:tc>
      </w:tr>
      <w:tr w:rsidR="00B561B4" w:rsidRPr="005844CB" w:rsidTr="009B64D7">
        <w:trPr>
          <w:trHeight w:val="411"/>
        </w:trPr>
        <w:tc>
          <w:tcPr>
            <w:tcW w:w="9640" w:type="dxa"/>
            <w:gridSpan w:val="3"/>
            <w:shd w:val="clear" w:color="auto" w:fill="F7CAAC" w:themeFill="accent2" w:themeFillTint="66"/>
          </w:tcPr>
          <w:p w:rsidR="00B561B4" w:rsidRPr="005844CB" w:rsidRDefault="00B561B4" w:rsidP="009B64D7">
            <w:pPr>
              <w:tabs>
                <w:tab w:val="left" w:pos="1102"/>
              </w:tabs>
              <w:ind w:right="33" w:firstLine="34"/>
              <w:jc w:val="center"/>
              <w:rPr>
                <w:sz w:val="20"/>
                <w:szCs w:val="20"/>
              </w:rPr>
            </w:pPr>
            <w:r w:rsidRPr="005844CB">
              <w:rPr>
                <w:noProof/>
                <w:sz w:val="20"/>
                <w:szCs w:val="20"/>
                <w:lang w:eastAsia="lt-LT"/>
              </w:rPr>
              <w:drawing>
                <wp:inline distT="0" distB="0" distL="0" distR="0" wp14:anchorId="03C4561D" wp14:editId="1E283748">
                  <wp:extent cx="381000" cy="2978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 colourful ic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965" cy="302537"/>
                          </a:xfrm>
                          <a:prstGeom prst="rect">
                            <a:avLst/>
                          </a:prstGeom>
                        </pic:spPr>
                      </pic:pic>
                    </a:graphicData>
                  </a:graphic>
                </wp:inline>
              </w:drawing>
            </w:r>
            <w:r w:rsidRPr="005844CB">
              <w:rPr>
                <w:b/>
                <w:sz w:val="20"/>
                <w:szCs w:val="20"/>
              </w:rPr>
              <w:t xml:space="preserve">   Ūkinės veiklos laisvė ir iniciatyva</w:t>
            </w:r>
          </w:p>
        </w:tc>
      </w:tr>
      <w:tr w:rsidR="00B561B4" w:rsidRPr="005844CB" w:rsidTr="009B64D7">
        <w:trPr>
          <w:trHeight w:val="416"/>
        </w:trPr>
        <w:tc>
          <w:tcPr>
            <w:tcW w:w="2127" w:type="dxa"/>
          </w:tcPr>
          <w:p w:rsidR="00B561B4" w:rsidRPr="005844CB" w:rsidRDefault="00B561B4" w:rsidP="009B64D7">
            <w:pPr>
              <w:ind w:right="33"/>
              <w:rPr>
                <w:b/>
                <w:sz w:val="20"/>
                <w:szCs w:val="20"/>
              </w:rPr>
            </w:pPr>
            <w:r w:rsidRPr="005844CB">
              <w:rPr>
                <w:b/>
                <w:sz w:val="20"/>
                <w:szCs w:val="20"/>
              </w:rPr>
              <w:t xml:space="preserve">INVESTUOTOJAS </w:t>
            </w:r>
          </w:p>
          <w:p w:rsidR="00B561B4" w:rsidRPr="005844CB" w:rsidRDefault="00B561B4" w:rsidP="009B64D7">
            <w:pPr>
              <w:ind w:right="33"/>
              <w:rPr>
                <w:i/>
                <w:sz w:val="20"/>
                <w:szCs w:val="20"/>
              </w:rPr>
            </w:pPr>
            <w:r w:rsidRPr="005844CB">
              <w:rPr>
                <w:i/>
                <w:sz w:val="20"/>
                <w:szCs w:val="20"/>
              </w:rPr>
              <w:t>(VšĮ „Žvėryno golfo klubas“)</w:t>
            </w:r>
          </w:p>
          <w:p w:rsidR="00B561B4" w:rsidRPr="005844CB" w:rsidRDefault="00B561B4" w:rsidP="009B64D7">
            <w:pPr>
              <w:ind w:right="33"/>
              <w:rPr>
                <w:sz w:val="20"/>
                <w:szCs w:val="20"/>
              </w:rPr>
            </w:pPr>
          </w:p>
        </w:tc>
        <w:tc>
          <w:tcPr>
            <w:tcW w:w="7513" w:type="dxa"/>
            <w:gridSpan w:val="2"/>
          </w:tcPr>
          <w:p w:rsidR="00B561B4" w:rsidRPr="00B561B4" w:rsidRDefault="00B561B4" w:rsidP="009B64D7">
            <w:pPr>
              <w:tabs>
                <w:tab w:val="left" w:pos="317"/>
              </w:tabs>
              <w:ind w:right="33" w:firstLine="34"/>
              <w:jc w:val="both"/>
              <w:rPr>
                <w:sz w:val="20"/>
                <w:szCs w:val="20"/>
              </w:rPr>
            </w:pPr>
            <w:r w:rsidRPr="00B561B4">
              <w:rPr>
                <w:b/>
                <w:i/>
                <w:sz w:val="20"/>
                <w:szCs w:val="20"/>
                <w:u w:val="single"/>
              </w:rPr>
              <w:t>Teisė</w:t>
            </w:r>
            <w:r w:rsidRPr="00B561B4">
              <w:rPr>
                <w:sz w:val="20"/>
                <w:szCs w:val="20"/>
              </w:rPr>
              <w:t xml:space="preserve">: </w:t>
            </w:r>
          </w:p>
          <w:p w:rsidR="00B561B4" w:rsidRPr="00B561B4" w:rsidRDefault="00B561B4" w:rsidP="00B561B4">
            <w:pPr>
              <w:pStyle w:val="ListParagraph"/>
              <w:numPr>
                <w:ilvl w:val="0"/>
                <w:numId w:val="15"/>
              </w:numPr>
              <w:tabs>
                <w:tab w:val="left" w:pos="317"/>
              </w:tabs>
              <w:ind w:left="0" w:right="33" w:firstLine="34"/>
              <w:jc w:val="both"/>
              <w:rPr>
                <w:rFonts w:asciiTheme="minorHAnsi" w:hAnsiTheme="minorHAnsi"/>
                <w:sz w:val="20"/>
                <w:szCs w:val="20"/>
              </w:rPr>
            </w:pPr>
            <w:r w:rsidRPr="00B561B4">
              <w:rPr>
                <w:rFonts w:asciiTheme="minorHAnsi" w:hAnsiTheme="minorHAnsi"/>
                <w:sz w:val="20"/>
                <w:szCs w:val="20"/>
              </w:rPr>
              <w:t>Dalyvauti viešajame konkurse nustatytomis sąlygomis dėl golfo laukų įrengimo</w:t>
            </w:r>
          </w:p>
          <w:p w:rsidR="00B561B4" w:rsidRPr="00B561B4" w:rsidRDefault="00B561B4" w:rsidP="00B561B4">
            <w:pPr>
              <w:pStyle w:val="ListParagraph"/>
              <w:numPr>
                <w:ilvl w:val="0"/>
                <w:numId w:val="15"/>
              </w:numPr>
              <w:tabs>
                <w:tab w:val="left" w:pos="317"/>
              </w:tabs>
              <w:ind w:left="0" w:right="33" w:firstLine="34"/>
              <w:jc w:val="both"/>
              <w:rPr>
                <w:rFonts w:asciiTheme="minorHAnsi" w:hAnsiTheme="minorHAnsi"/>
                <w:sz w:val="20"/>
                <w:szCs w:val="20"/>
              </w:rPr>
            </w:pPr>
            <w:r w:rsidRPr="00B561B4">
              <w:rPr>
                <w:rFonts w:asciiTheme="minorHAnsi" w:hAnsiTheme="minorHAnsi"/>
                <w:sz w:val="20"/>
                <w:szCs w:val="20"/>
              </w:rPr>
              <w:t>25 metus panaudos teisės pagrindais valdyti ginčo sklypą (74,49 ha), įrengti golfo laukus ir juos eksploatuoti.</w:t>
            </w:r>
          </w:p>
          <w:p w:rsidR="00B561B4" w:rsidRPr="00B561B4" w:rsidRDefault="00B561B4" w:rsidP="00B561B4">
            <w:pPr>
              <w:pStyle w:val="ListParagraph"/>
              <w:numPr>
                <w:ilvl w:val="0"/>
                <w:numId w:val="15"/>
              </w:numPr>
              <w:tabs>
                <w:tab w:val="left" w:pos="317"/>
              </w:tabs>
              <w:ind w:left="0" w:right="33" w:firstLine="34"/>
              <w:jc w:val="both"/>
              <w:rPr>
                <w:rFonts w:asciiTheme="minorHAnsi" w:hAnsiTheme="minorHAnsi"/>
                <w:sz w:val="20"/>
                <w:szCs w:val="20"/>
              </w:rPr>
            </w:pPr>
            <w:r w:rsidRPr="00B561B4">
              <w:rPr>
                <w:rFonts w:asciiTheme="minorHAnsi" w:hAnsiTheme="minorHAnsi"/>
                <w:sz w:val="20"/>
                <w:szCs w:val="20"/>
              </w:rPr>
              <w:t>įrengti golfo aikštyną su 27 duobutėmis ir pastatyti 150 rekreacinių namų (nuo 70 iki 240 m² ploto), golfo klubo pastatą, viešbutį, dvi mašinų stovėjimo aikšteles, nutiesti asfaltuotus kelius.</w:t>
            </w:r>
          </w:p>
          <w:p w:rsidR="00B561B4" w:rsidRPr="00B561B4" w:rsidRDefault="00B561B4" w:rsidP="009B64D7">
            <w:pPr>
              <w:ind w:right="33" w:firstLine="34"/>
              <w:jc w:val="both"/>
              <w:rPr>
                <w:sz w:val="20"/>
                <w:szCs w:val="20"/>
              </w:rPr>
            </w:pPr>
          </w:p>
          <w:p w:rsidR="00B561B4" w:rsidRPr="00B561B4" w:rsidRDefault="00B561B4" w:rsidP="009B64D7">
            <w:pPr>
              <w:ind w:right="33" w:firstLine="34"/>
              <w:jc w:val="both"/>
              <w:rPr>
                <w:b/>
                <w:i/>
                <w:sz w:val="20"/>
                <w:szCs w:val="20"/>
              </w:rPr>
            </w:pPr>
            <w:r w:rsidRPr="00B561B4">
              <w:rPr>
                <w:b/>
                <w:i/>
                <w:sz w:val="20"/>
                <w:szCs w:val="20"/>
                <w:u w:val="single"/>
              </w:rPr>
              <w:t>Pareiga:</w:t>
            </w:r>
            <w:r w:rsidRPr="00B561B4">
              <w:rPr>
                <w:b/>
                <w:i/>
                <w:sz w:val="20"/>
                <w:szCs w:val="20"/>
              </w:rPr>
              <w:t xml:space="preserve">  </w:t>
            </w:r>
          </w:p>
          <w:p w:rsidR="00B561B4" w:rsidRPr="00B561B4" w:rsidRDefault="00B561B4" w:rsidP="00B561B4">
            <w:pPr>
              <w:pStyle w:val="ListParagraph"/>
              <w:numPr>
                <w:ilvl w:val="0"/>
                <w:numId w:val="18"/>
              </w:numPr>
              <w:ind w:left="175" w:right="33" w:hanging="141"/>
              <w:jc w:val="both"/>
              <w:rPr>
                <w:rFonts w:asciiTheme="minorHAnsi" w:hAnsiTheme="minorHAnsi"/>
                <w:sz w:val="20"/>
                <w:szCs w:val="20"/>
              </w:rPr>
            </w:pPr>
            <w:r w:rsidRPr="00B561B4">
              <w:rPr>
                <w:rFonts w:asciiTheme="minorHAnsi" w:hAnsiTheme="minorHAnsi"/>
                <w:sz w:val="20"/>
                <w:szCs w:val="20"/>
              </w:rPr>
              <w:t xml:space="preserve">vystyti ūkinę veiklą pagal numatytas sąlygas: bendrąjį bei </w:t>
            </w:r>
            <w:proofErr w:type="spellStart"/>
            <w:r w:rsidRPr="00B561B4">
              <w:rPr>
                <w:rFonts w:asciiTheme="minorHAnsi" w:hAnsiTheme="minorHAnsi"/>
                <w:sz w:val="20"/>
                <w:szCs w:val="20"/>
              </w:rPr>
              <w:t>detalųji</w:t>
            </w:r>
            <w:proofErr w:type="spellEnd"/>
            <w:r w:rsidRPr="00B561B4">
              <w:rPr>
                <w:rFonts w:asciiTheme="minorHAnsi" w:hAnsiTheme="minorHAnsi"/>
                <w:sz w:val="20"/>
                <w:szCs w:val="20"/>
              </w:rPr>
              <w:t xml:space="preserve"> planus</w:t>
            </w:r>
          </w:p>
          <w:p w:rsidR="00B561B4" w:rsidRPr="00B561B4" w:rsidRDefault="00B561B4" w:rsidP="00B561B4">
            <w:pPr>
              <w:pStyle w:val="ListParagraph"/>
              <w:numPr>
                <w:ilvl w:val="0"/>
                <w:numId w:val="18"/>
              </w:numPr>
              <w:ind w:left="175" w:right="33" w:hanging="141"/>
              <w:jc w:val="both"/>
              <w:rPr>
                <w:rFonts w:asciiTheme="minorHAnsi" w:hAnsiTheme="minorHAnsi"/>
                <w:sz w:val="20"/>
                <w:szCs w:val="20"/>
              </w:rPr>
            </w:pPr>
            <w:r w:rsidRPr="00B561B4">
              <w:rPr>
                <w:rFonts w:asciiTheme="minorHAnsi" w:hAnsiTheme="minorHAnsi"/>
                <w:sz w:val="20"/>
                <w:szCs w:val="20"/>
              </w:rPr>
              <w:t>atlikti PAV, jei reikalinga</w:t>
            </w:r>
          </w:p>
          <w:p w:rsidR="00B561B4" w:rsidRPr="00B561B4" w:rsidRDefault="00B561B4" w:rsidP="00B561B4">
            <w:pPr>
              <w:pStyle w:val="ListParagraph"/>
              <w:numPr>
                <w:ilvl w:val="0"/>
                <w:numId w:val="18"/>
              </w:numPr>
              <w:ind w:left="175" w:right="33" w:hanging="141"/>
              <w:jc w:val="both"/>
              <w:rPr>
                <w:rFonts w:asciiTheme="minorHAnsi" w:hAnsiTheme="minorHAnsi"/>
                <w:sz w:val="20"/>
                <w:szCs w:val="20"/>
              </w:rPr>
            </w:pPr>
            <w:r w:rsidRPr="00B561B4">
              <w:rPr>
                <w:rFonts w:asciiTheme="minorHAnsi" w:hAnsiTheme="minorHAnsi"/>
                <w:sz w:val="20"/>
                <w:szCs w:val="20"/>
              </w:rPr>
              <w:t>Komunikuoti su bendruomene, informuoti ją apie būsimą veiklą, sudaryti visas sąlygas susipažinti su būsimais įrenginiais</w:t>
            </w:r>
          </w:p>
          <w:p w:rsidR="00B561B4" w:rsidRPr="00B561B4" w:rsidRDefault="00B561B4" w:rsidP="009B64D7">
            <w:pPr>
              <w:tabs>
                <w:tab w:val="left" w:pos="317"/>
              </w:tabs>
              <w:ind w:right="33"/>
              <w:jc w:val="both"/>
              <w:rPr>
                <w:b/>
                <w:i/>
                <w:sz w:val="20"/>
                <w:szCs w:val="20"/>
              </w:rPr>
            </w:pPr>
          </w:p>
        </w:tc>
      </w:tr>
      <w:tr w:rsidR="00B561B4" w:rsidRPr="005844CB" w:rsidTr="009B64D7">
        <w:trPr>
          <w:trHeight w:val="2175"/>
        </w:trPr>
        <w:tc>
          <w:tcPr>
            <w:tcW w:w="2127" w:type="dxa"/>
          </w:tcPr>
          <w:p w:rsidR="00B561B4" w:rsidRPr="005844CB" w:rsidRDefault="00B561B4" w:rsidP="009B64D7">
            <w:pPr>
              <w:pStyle w:val="ListParagraph"/>
              <w:tabs>
                <w:tab w:val="left" w:pos="738"/>
              </w:tabs>
              <w:ind w:left="0" w:right="33"/>
              <w:textAlignment w:val="baseline"/>
              <w:rPr>
                <w:rFonts w:cs="Arial"/>
                <w:i/>
                <w:color w:val="000000"/>
                <w:sz w:val="20"/>
                <w:szCs w:val="20"/>
              </w:rPr>
            </w:pPr>
            <w:r w:rsidRPr="005844CB">
              <w:rPr>
                <w:rFonts w:cs="Arial"/>
                <w:b/>
                <w:color w:val="000000"/>
                <w:sz w:val="20"/>
                <w:szCs w:val="20"/>
                <w:shd w:val="clear" w:color="auto" w:fill="FFFFFF"/>
              </w:rPr>
              <w:lastRenderedPageBreak/>
              <w:t xml:space="preserve">BENDRUOMENĖ </w:t>
            </w:r>
            <w:r w:rsidRPr="005844CB">
              <w:rPr>
                <w:rFonts w:cs="Arial"/>
                <w:i/>
                <w:color w:val="000000"/>
                <w:sz w:val="20"/>
                <w:szCs w:val="20"/>
                <w:shd w:val="clear" w:color="auto" w:fill="FFFFFF"/>
              </w:rPr>
              <w:t>(Vilniaus m. Pilaitės mikrorajono gyventojai)</w:t>
            </w:r>
          </w:p>
          <w:p w:rsidR="00B561B4" w:rsidRPr="005844CB" w:rsidRDefault="00B561B4" w:rsidP="009B64D7">
            <w:pPr>
              <w:pStyle w:val="ListParagraph"/>
              <w:ind w:left="34" w:right="33"/>
              <w:rPr>
                <w:sz w:val="20"/>
                <w:szCs w:val="20"/>
              </w:rPr>
            </w:pPr>
          </w:p>
        </w:tc>
        <w:tc>
          <w:tcPr>
            <w:tcW w:w="7513" w:type="dxa"/>
            <w:gridSpan w:val="2"/>
          </w:tcPr>
          <w:p w:rsidR="00B561B4" w:rsidRPr="00B561B4" w:rsidRDefault="00B561B4" w:rsidP="009B64D7">
            <w:pPr>
              <w:tabs>
                <w:tab w:val="left" w:pos="198"/>
              </w:tabs>
              <w:ind w:right="33" w:firstLine="34"/>
              <w:jc w:val="both"/>
              <w:textAlignment w:val="baseline"/>
              <w:rPr>
                <w:rFonts w:eastAsia="Times New Roman" w:cs="Arial"/>
                <w:iCs/>
                <w:color w:val="000000"/>
                <w:sz w:val="20"/>
                <w:szCs w:val="20"/>
                <w:lang w:eastAsia="lt-LT"/>
              </w:rPr>
            </w:pPr>
            <w:r w:rsidRPr="00B561B4">
              <w:rPr>
                <w:rFonts w:eastAsia="Times New Roman" w:cs="Arial"/>
                <w:b/>
                <w:i/>
                <w:iCs/>
                <w:color w:val="000000"/>
                <w:sz w:val="20"/>
                <w:szCs w:val="20"/>
                <w:u w:val="single"/>
                <w:lang w:eastAsia="lt-LT"/>
              </w:rPr>
              <w:t>Teisė:</w:t>
            </w:r>
            <w:r w:rsidRPr="00B561B4">
              <w:rPr>
                <w:rFonts w:eastAsia="Times New Roman" w:cs="Arial"/>
                <w:iCs/>
                <w:color w:val="000000"/>
                <w:sz w:val="20"/>
                <w:szCs w:val="20"/>
                <w:lang w:eastAsia="lt-LT"/>
              </w:rPr>
              <w:t xml:space="preserve"> </w:t>
            </w:r>
          </w:p>
          <w:p w:rsidR="00B561B4" w:rsidRPr="00B561B4" w:rsidRDefault="00B561B4" w:rsidP="00B561B4">
            <w:pPr>
              <w:pStyle w:val="ListParagraph"/>
              <w:numPr>
                <w:ilvl w:val="0"/>
                <w:numId w:val="17"/>
              </w:numPr>
              <w:tabs>
                <w:tab w:val="left" w:pos="198"/>
              </w:tabs>
              <w:ind w:left="0" w:right="33" w:firstLine="34"/>
              <w:jc w:val="both"/>
              <w:textAlignment w:val="baseline"/>
              <w:rPr>
                <w:rFonts w:asciiTheme="minorHAnsi" w:hAnsiTheme="minorHAnsi" w:cs="Arial"/>
                <w:iCs/>
                <w:color w:val="000000"/>
                <w:sz w:val="20"/>
                <w:szCs w:val="20"/>
              </w:rPr>
            </w:pPr>
            <w:r w:rsidRPr="00B561B4">
              <w:rPr>
                <w:rFonts w:asciiTheme="minorHAnsi" w:hAnsiTheme="minorHAnsi" w:cs="Arial"/>
                <w:iCs/>
                <w:color w:val="000000"/>
                <w:sz w:val="20"/>
                <w:szCs w:val="20"/>
              </w:rPr>
              <w:t>būti tinkamai (išsamiai, nedviprasmiškai, suprantamai) informuota apie planuojamą veiklą ir jos apimtis.</w:t>
            </w:r>
          </w:p>
          <w:p w:rsidR="00B561B4" w:rsidRPr="00B561B4" w:rsidRDefault="00B561B4" w:rsidP="00B561B4">
            <w:pPr>
              <w:pStyle w:val="ListParagraph"/>
              <w:numPr>
                <w:ilvl w:val="0"/>
                <w:numId w:val="17"/>
              </w:numPr>
              <w:tabs>
                <w:tab w:val="left" w:pos="198"/>
              </w:tabs>
              <w:ind w:left="0" w:right="33" w:firstLine="34"/>
              <w:jc w:val="both"/>
              <w:rPr>
                <w:rFonts w:asciiTheme="minorHAnsi" w:hAnsiTheme="minorHAnsi" w:cs="Arial"/>
                <w:iCs/>
                <w:color w:val="000000"/>
                <w:sz w:val="20"/>
                <w:szCs w:val="20"/>
              </w:rPr>
            </w:pPr>
            <w:r w:rsidRPr="00B561B4">
              <w:rPr>
                <w:rFonts w:asciiTheme="minorHAnsi" w:hAnsiTheme="minorHAnsi"/>
                <w:sz w:val="20"/>
                <w:szCs w:val="20"/>
              </w:rPr>
              <w:t>naudotis jų rekreacijos reikmėms skirtu mišku</w:t>
            </w:r>
            <w:r w:rsidRPr="00B561B4">
              <w:rPr>
                <w:rFonts w:asciiTheme="minorHAnsi" w:hAnsiTheme="minorHAnsi" w:cs="Arial"/>
                <w:b/>
                <w:i/>
                <w:color w:val="000000"/>
                <w:sz w:val="20"/>
                <w:szCs w:val="20"/>
                <w:u w:val="single"/>
              </w:rPr>
              <w:t xml:space="preserve"> </w:t>
            </w:r>
          </w:p>
          <w:p w:rsidR="00B561B4" w:rsidRPr="00B561B4" w:rsidRDefault="00B561B4" w:rsidP="009B64D7">
            <w:pPr>
              <w:tabs>
                <w:tab w:val="left" w:pos="198"/>
              </w:tabs>
              <w:ind w:right="33" w:firstLine="34"/>
              <w:rPr>
                <w:rFonts w:eastAsia="Times New Roman" w:cs="Arial"/>
                <w:b/>
                <w:i/>
                <w:color w:val="000000"/>
                <w:sz w:val="20"/>
                <w:szCs w:val="20"/>
                <w:u w:val="single"/>
                <w:lang w:eastAsia="lt-LT"/>
              </w:rPr>
            </w:pPr>
          </w:p>
          <w:p w:rsidR="00B561B4" w:rsidRPr="00B561B4" w:rsidRDefault="00B561B4" w:rsidP="009B64D7">
            <w:pPr>
              <w:tabs>
                <w:tab w:val="left" w:pos="198"/>
              </w:tabs>
              <w:ind w:right="33" w:firstLine="34"/>
              <w:rPr>
                <w:rFonts w:eastAsia="Times New Roman" w:cs="Arial"/>
                <w:i/>
                <w:color w:val="000000"/>
                <w:sz w:val="20"/>
                <w:szCs w:val="20"/>
                <w:lang w:eastAsia="lt-LT"/>
              </w:rPr>
            </w:pPr>
            <w:r w:rsidRPr="00B561B4">
              <w:rPr>
                <w:rFonts w:eastAsia="Times New Roman" w:cs="Arial"/>
                <w:b/>
                <w:i/>
                <w:color w:val="000000"/>
                <w:sz w:val="20"/>
                <w:szCs w:val="20"/>
                <w:u w:val="single"/>
                <w:lang w:eastAsia="lt-LT"/>
              </w:rPr>
              <w:t>Pareiga:</w:t>
            </w:r>
            <w:r w:rsidRPr="00B561B4">
              <w:rPr>
                <w:rFonts w:eastAsia="Times New Roman" w:cs="Arial"/>
                <w:i/>
                <w:color w:val="000000"/>
                <w:sz w:val="20"/>
                <w:szCs w:val="20"/>
                <w:lang w:eastAsia="lt-LT"/>
              </w:rPr>
              <w:t xml:space="preserve"> </w:t>
            </w:r>
          </w:p>
          <w:p w:rsidR="00B561B4" w:rsidRPr="00B561B4" w:rsidRDefault="00B561B4" w:rsidP="00B561B4">
            <w:pPr>
              <w:pStyle w:val="ListParagraph"/>
              <w:numPr>
                <w:ilvl w:val="0"/>
                <w:numId w:val="16"/>
              </w:numPr>
              <w:tabs>
                <w:tab w:val="left" w:pos="198"/>
              </w:tabs>
              <w:ind w:left="0" w:right="33" w:firstLine="34"/>
              <w:jc w:val="both"/>
              <w:rPr>
                <w:rFonts w:asciiTheme="minorHAnsi" w:hAnsiTheme="minorHAnsi" w:cs="Arial"/>
                <w:iCs/>
                <w:color w:val="000000"/>
                <w:sz w:val="20"/>
                <w:szCs w:val="20"/>
              </w:rPr>
            </w:pPr>
            <w:r w:rsidRPr="00B561B4">
              <w:rPr>
                <w:rFonts w:asciiTheme="minorHAnsi" w:hAnsiTheme="minorHAnsi" w:cs="Arial"/>
                <w:i/>
                <w:color w:val="000000"/>
                <w:sz w:val="20"/>
                <w:szCs w:val="20"/>
              </w:rPr>
              <w:t>s</w:t>
            </w:r>
            <w:r w:rsidRPr="00B561B4">
              <w:rPr>
                <w:rFonts w:asciiTheme="minorHAnsi" w:hAnsiTheme="minorHAnsi" w:cs="Arial"/>
                <w:iCs/>
                <w:color w:val="000000"/>
                <w:sz w:val="20"/>
                <w:szCs w:val="20"/>
              </w:rPr>
              <w:t>ekti terminus ir įsitraukti į procesą pagal nustatytą tvarką, aktyviai domėtis ir bendradarbiauti su įmone bei valdžia.</w:t>
            </w:r>
          </w:p>
          <w:p w:rsidR="00B561B4" w:rsidRPr="00B561B4" w:rsidRDefault="00B561B4" w:rsidP="00B561B4">
            <w:pPr>
              <w:pStyle w:val="ListParagraph"/>
              <w:numPr>
                <w:ilvl w:val="0"/>
                <w:numId w:val="16"/>
              </w:numPr>
              <w:tabs>
                <w:tab w:val="left" w:pos="198"/>
              </w:tabs>
              <w:ind w:left="0" w:right="33" w:firstLine="34"/>
              <w:jc w:val="both"/>
              <w:rPr>
                <w:rFonts w:asciiTheme="minorHAnsi" w:hAnsiTheme="minorHAnsi" w:cs="Arial"/>
                <w:iCs/>
                <w:color w:val="000000"/>
                <w:sz w:val="20"/>
                <w:szCs w:val="20"/>
              </w:rPr>
            </w:pPr>
            <w:r w:rsidRPr="00B561B4">
              <w:rPr>
                <w:rFonts w:asciiTheme="minorHAnsi" w:hAnsiTheme="minorHAnsi" w:cs="Arial"/>
                <w:color w:val="000000"/>
                <w:sz w:val="20"/>
                <w:szCs w:val="20"/>
              </w:rPr>
              <w:t>detaliai išsiaiškinti, koks tiksliai objektas planuojamas statyti, kokia veikla ir kokia apimtimi planuojama vystyti, išnagrinėti susijusius teisės aktus ir argumentuoti savo poziciją faktais.</w:t>
            </w:r>
          </w:p>
          <w:p w:rsidR="00B561B4" w:rsidRPr="00B561B4" w:rsidRDefault="00B561B4" w:rsidP="009B64D7">
            <w:pPr>
              <w:tabs>
                <w:tab w:val="left" w:pos="198"/>
              </w:tabs>
              <w:ind w:right="33"/>
              <w:jc w:val="both"/>
              <w:rPr>
                <w:rFonts w:eastAsia="Times New Roman" w:cs="Times New Roman"/>
                <w:color w:val="000000"/>
                <w:sz w:val="20"/>
                <w:szCs w:val="20"/>
                <w:shd w:val="clear" w:color="auto" w:fill="FFFFFF"/>
                <w:lang w:eastAsia="lt-LT"/>
              </w:rPr>
            </w:pPr>
          </w:p>
          <w:p w:rsidR="00B561B4" w:rsidRPr="00B561B4" w:rsidRDefault="00B561B4" w:rsidP="009B64D7">
            <w:pPr>
              <w:autoSpaceDE w:val="0"/>
              <w:autoSpaceDN w:val="0"/>
              <w:adjustRightInd w:val="0"/>
              <w:jc w:val="both"/>
              <w:rPr>
                <w:rFonts w:eastAsia="Times New Roman" w:cs="Times New Roman"/>
                <w:i/>
                <w:sz w:val="20"/>
                <w:szCs w:val="20"/>
                <w:lang w:eastAsia="lt-LT"/>
              </w:rPr>
            </w:pPr>
            <w:r w:rsidRPr="00B561B4">
              <w:rPr>
                <w:i/>
                <w:sz w:val="20"/>
                <w:szCs w:val="20"/>
              </w:rPr>
              <w:t xml:space="preserve">Pilaitės bendruomenės atstovai kreipėsi į teismą su prašymu panaikinti detalųjį golfo laukų planą, kaip argumentą nurodydami, kad  jį rengiant ir tvirtinant buvo nepaisyta daugelio įstatymų, tame tarpe ir  Miškų įstatymo reikalavimų, kuriame nurodoma, kad </w:t>
            </w:r>
            <w:r w:rsidRPr="00B561B4">
              <w:rPr>
                <w:rFonts w:cs="Times New Roman"/>
                <w:i/>
                <w:sz w:val="20"/>
                <w:szCs w:val="20"/>
              </w:rPr>
              <w:t>valstybin</w:t>
            </w:r>
            <w:r w:rsidRPr="00B561B4">
              <w:rPr>
                <w:rFonts w:cs="TimesNewRoman"/>
                <w:i/>
                <w:sz w:val="20"/>
                <w:szCs w:val="20"/>
              </w:rPr>
              <w:t>ė</w:t>
            </w:r>
            <w:r w:rsidRPr="00B561B4">
              <w:rPr>
                <w:rFonts w:cs="Times New Roman"/>
                <w:i/>
                <w:sz w:val="20"/>
                <w:szCs w:val="20"/>
              </w:rPr>
              <w:t>s reikšm</w:t>
            </w:r>
            <w:r w:rsidRPr="00B561B4">
              <w:rPr>
                <w:rFonts w:cs="TimesNewRoman"/>
                <w:i/>
                <w:sz w:val="20"/>
                <w:szCs w:val="20"/>
              </w:rPr>
              <w:t>ė</w:t>
            </w:r>
            <w:r w:rsidRPr="00B561B4">
              <w:rPr>
                <w:rFonts w:cs="Times New Roman"/>
                <w:i/>
                <w:sz w:val="20"/>
                <w:szCs w:val="20"/>
              </w:rPr>
              <w:t>s miškas laikytinas rekreaciniu mišku</w:t>
            </w:r>
            <w:r w:rsidRPr="00B561B4">
              <w:rPr>
                <w:i/>
                <w:sz w:val="20"/>
                <w:szCs w:val="20"/>
              </w:rPr>
              <w:t>.</w:t>
            </w:r>
            <w:r w:rsidRPr="00B561B4">
              <w:rPr>
                <w:rStyle w:val="FootnoteReference"/>
                <w:i/>
                <w:sz w:val="20"/>
                <w:szCs w:val="20"/>
              </w:rPr>
              <w:footnoteReference w:id="14"/>
            </w:r>
          </w:p>
        </w:tc>
      </w:tr>
      <w:tr w:rsidR="00B561B4" w:rsidRPr="005844CB" w:rsidTr="009B64D7">
        <w:trPr>
          <w:trHeight w:val="1500"/>
        </w:trPr>
        <w:tc>
          <w:tcPr>
            <w:tcW w:w="2127" w:type="dxa"/>
          </w:tcPr>
          <w:p w:rsidR="00B561B4" w:rsidRPr="005844CB" w:rsidRDefault="00B561B4" w:rsidP="009B64D7">
            <w:pPr>
              <w:ind w:right="33" w:firstLine="34"/>
              <w:textAlignment w:val="baseline"/>
              <w:rPr>
                <w:rFonts w:eastAsia="Times New Roman" w:cs="Arial"/>
                <w:b/>
                <w:color w:val="000000"/>
                <w:sz w:val="20"/>
                <w:szCs w:val="20"/>
                <w:lang w:eastAsia="lt-LT"/>
              </w:rPr>
            </w:pPr>
            <w:r w:rsidRPr="005844CB">
              <w:rPr>
                <w:rFonts w:eastAsia="Times New Roman" w:cs="Times New Roman"/>
                <w:b/>
                <w:bCs/>
                <w:sz w:val="20"/>
                <w:szCs w:val="20"/>
                <w:shd w:val="clear" w:color="auto" w:fill="FFFFFF"/>
                <w:lang w:eastAsia="lt-LT"/>
              </w:rPr>
              <w:t>VILNIAUS MIESTO SAVIVALDYBĖ</w:t>
            </w:r>
            <w:r w:rsidRPr="005844CB">
              <w:rPr>
                <w:rFonts w:eastAsia="Times New Roman" w:cs="Arial"/>
                <w:b/>
                <w:color w:val="000000"/>
                <w:sz w:val="20"/>
                <w:szCs w:val="20"/>
                <w:lang w:eastAsia="lt-LT"/>
              </w:rPr>
              <w:t xml:space="preserve"> </w:t>
            </w:r>
          </w:p>
          <w:p w:rsidR="00B561B4" w:rsidRPr="005844CB" w:rsidRDefault="00B561B4" w:rsidP="009B64D7">
            <w:pPr>
              <w:ind w:right="33" w:firstLine="34"/>
              <w:textAlignment w:val="baseline"/>
              <w:rPr>
                <w:b/>
                <w:sz w:val="20"/>
                <w:szCs w:val="20"/>
              </w:rPr>
            </w:pPr>
          </w:p>
        </w:tc>
        <w:tc>
          <w:tcPr>
            <w:tcW w:w="7513" w:type="dxa"/>
            <w:gridSpan w:val="2"/>
          </w:tcPr>
          <w:p w:rsidR="00B561B4" w:rsidRPr="00B561B4" w:rsidRDefault="00B561B4" w:rsidP="009B64D7">
            <w:pPr>
              <w:tabs>
                <w:tab w:val="left" w:pos="198"/>
              </w:tabs>
              <w:ind w:right="33"/>
              <w:jc w:val="both"/>
              <w:textAlignment w:val="baseline"/>
              <w:rPr>
                <w:rFonts w:eastAsia="Times New Roman" w:cs="Arial"/>
                <w:b/>
                <w:i/>
                <w:iCs/>
                <w:color w:val="000000"/>
                <w:sz w:val="20"/>
                <w:szCs w:val="20"/>
                <w:u w:val="single"/>
                <w:lang w:eastAsia="lt-LT"/>
              </w:rPr>
            </w:pPr>
            <w:r w:rsidRPr="00B561B4">
              <w:rPr>
                <w:rFonts w:eastAsia="Times New Roman" w:cs="Arial"/>
                <w:b/>
                <w:i/>
                <w:iCs/>
                <w:color w:val="000000"/>
                <w:sz w:val="20"/>
                <w:szCs w:val="20"/>
                <w:u w:val="single"/>
                <w:lang w:eastAsia="lt-LT"/>
              </w:rPr>
              <w:t xml:space="preserve">Teisė: </w:t>
            </w:r>
          </w:p>
          <w:p w:rsidR="00B561B4" w:rsidRPr="00B561B4" w:rsidRDefault="00B561B4" w:rsidP="00B561B4">
            <w:pPr>
              <w:pStyle w:val="ListParagraph"/>
              <w:numPr>
                <w:ilvl w:val="0"/>
                <w:numId w:val="16"/>
              </w:numPr>
              <w:tabs>
                <w:tab w:val="left" w:pos="175"/>
              </w:tabs>
              <w:ind w:left="459" w:right="33" w:hanging="425"/>
              <w:jc w:val="both"/>
              <w:textAlignment w:val="baseline"/>
              <w:rPr>
                <w:rFonts w:asciiTheme="minorHAnsi" w:hAnsiTheme="minorHAnsi" w:cs="Arial"/>
                <w:iCs/>
                <w:color w:val="000000"/>
                <w:sz w:val="20"/>
                <w:szCs w:val="20"/>
              </w:rPr>
            </w:pPr>
            <w:r w:rsidRPr="00B561B4">
              <w:rPr>
                <w:rFonts w:asciiTheme="minorHAnsi" w:hAnsiTheme="minorHAnsi" w:cs="Arial"/>
                <w:iCs/>
                <w:color w:val="000000"/>
                <w:sz w:val="20"/>
                <w:szCs w:val="20"/>
              </w:rPr>
              <w:t>rengti ir patvirtinti bendrąjį/specialųjį ar, kaip šiuo atveju, detalųjį planą.</w:t>
            </w:r>
          </w:p>
          <w:p w:rsidR="00B561B4" w:rsidRPr="00B561B4" w:rsidRDefault="00B561B4" w:rsidP="00B561B4">
            <w:pPr>
              <w:pStyle w:val="ListParagraph"/>
              <w:numPr>
                <w:ilvl w:val="0"/>
                <w:numId w:val="16"/>
              </w:numPr>
              <w:tabs>
                <w:tab w:val="left" w:pos="175"/>
              </w:tabs>
              <w:ind w:left="459" w:right="33" w:hanging="425"/>
              <w:jc w:val="both"/>
              <w:textAlignment w:val="baseline"/>
              <w:rPr>
                <w:rFonts w:asciiTheme="minorHAnsi" w:hAnsiTheme="minorHAnsi" w:cs="Arial"/>
                <w:iCs/>
                <w:color w:val="000000"/>
                <w:sz w:val="20"/>
                <w:szCs w:val="20"/>
              </w:rPr>
            </w:pPr>
            <w:r w:rsidRPr="00B561B4">
              <w:rPr>
                <w:rFonts w:asciiTheme="minorHAnsi" w:hAnsiTheme="minorHAnsi" w:cs="Arial"/>
                <w:iCs/>
                <w:color w:val="000000"/>
                <w:sz w:val="20"/>
                <w:szCs w:val="20"/>
              </w:rPr>
              <w:t>Atsisakyti tvirtinti detalųjį planą, jei jame esantys objektai kelia įtarimų (pvz., jei neatliktas PAV)</w:t>
            </w:r>
          </w:p>
          <w:p w:rsidR="00B561B4" w:rsidRPr="00B561B4" w:rsidRDefault="00B561B4" w:rsidP="009B64D7">
            <w:pPr>
              <w:tabs>
                <w:tab w:val="left" w:pos="198"/>
              </w:tabs>
              <w:ind w:right="33" w:firstLine="34"/>
              <w:rPr>
                <w:rFonts w:eastAsia="Times New Roman" w:cs="Arial"/>
                <w:b/>
                <w:i/>
                <w:color w:val="000000"/>
                <w:sz w:val="20"/>
                <w:szCs w:val="20"/>
                <w:u w:val="single"/>
                <w:lang w:eastAsia="lt-LT"/>
              </w:rPr>
            </w:pPr>
            <w:r w:rsidRPr="00B561B4">
              <w:rPr>
                <w:rFonts w:eastAsia="Times New Roman" w:cs="Arial"/>
                <w:b/>
                <w:i/>
                <w:color w:val="000000"/>
                <w:sz w:val="20"/>
                <w:szCs w:val="20"/>
                <w:u w:val="single"/>
                <w:lang w:eastAsia="lt-LT"/>
              </w:rPr>
              <w:t xml:space="preserve">Pareiga: </w:t>
            </w:r>
          </w:p>
          <w:p w:rsidR="00B561B4" w:rsidRPr="00B561B4" w:rsidRDefault="00B561B4" w:rsidP="00B561B4">
            <w:pPr>
              <w:pStyle w:val="ListParagraph"/>
              <w:numPr>
                <w:ilvl w:val="0"/>
                <w:numId w:val="13"/>
              </w:numPr>
              <w:tabs>
                <w:tab w:val="left" w:pos="198"/>
              </w:tabs>
              <w:ind w:left="0" w:right="33" w:firstLine="34"/>
              <w:jc w:val="both"/>
              <w:textAlignment w:val="baseline"/>
              <w:rPr>
                <w:rFonts w:asciiTheme="minorHAnsi" w:hAnsiTheme="minorHAnsi" w:cs="Arial"/>
                <w:b/>
                <w:bCs/>
                <w:i/>
                <w:color w:val="000000"/>
                <w:sz w:val="20"/>
                <w:szCs w:val="20"/>
                <w:u w:val="single"/>
                <w:shd w:val="clear" w:color="auto" w:fill="FFFFFF"/>
              </w:rPr>
            </w:pPr>
            <w:r w:rsidRPr="00B561B4">
              <w:rPr>
                <w:rFonts w:asciiTheme="minorHAnsi" w:hAnsiTheme="minorHAnsi" w:cs="Arial"/>
                <w:bCs/>
                <w:color w:val="000000"/>
                <w:sz w:val="20"/>
                <w:szCs w:val="20"/>
              </w:rPr>
              <w:t>Į detalųjį planą įtraukti tik tuos objektus, kurie nesudarys nepatogumų nei greta gyvenantiems žmonėms, nei įsikūrusioms įmonėms, nei aplinkai ir padės planuoti miesto infrastruktūrą bei urbanizuoti tik tam tinkamas teritorijas.</w:t>
            </w:r>
          </w:p>
        </w:tc>
      </w:tr>
      <w:tr w:rsidR="00B561B4" w:rsidRPr="005844CB" w:rsidTr="009B64D7">
        <w:trPr>
          <w:trHeight w:val="700"/>
        </w:trPr>
        <w:tc>
          <w:tcPr>
            <w:tcW w:w="2127" w:type="dxa"/>
          </w:tcPr>
          <w:p w:rsidR="00B561B4" w:rsidRPr="005844CB" w:rsidRDefault="00B561B4" w:rsidP="009B64D7">
            <w:pPr>
              <w:ind w:right="33"/>
              <w:textAlignment w:val="baseline"/>
              <w:rPr>
                <w:rFonts w:eastAsia="Times New Roman" w:cs="Arial"/>
                <w:b/>
                <w:color w:val="000000"/>
                <w:sz w:val="20"/>
                <w:szCs w:val="20"/>
                <w:lang w:eastAsia="lt-LT"/>
              </w:rPr>
            </w:pPr>
            <w:r w:rsidRPr="005844CB">
              <w:rPr>
                <w:rFonts w:eastAsia="Times New Roman" w:cs="Times New Roman"/>
                <w:b/>
                <w:bCs/>
                <w:color w:val="000000"/>
                <w:sz w:val="20"/>
                <w:szCs w:val="20"/>
                <w:shd w:val="clear" w:color="auto" w:fill="FFFFFF"/>
                <w:lang w:eastAsia="lt-LT"/>
              </w:rPr>
              <w:t>PROKURATŪRA</w:t>
            </w:r>
          </w:p>
        </w:tc>
        <w:tc>
          <w:tcPr>
            <w:tcW w:w="7513" w:type="dxa"/>
            <w:gridSpan w:val="2"/>
          </w:tcPr>
          <w:p w:rsidR="00B561B4" w:rsidRPr="00B561B4" w:rsidRDefault="00B561B4" w:rsidP="009B64D7">
            <w:pPr>
              <w:ind w:right="33" w:firstLine="34"/>
              <w:jc w:val="both"/>
              <w:textAlignment w:val="baseline"/>
              <w:rPr>
                <w:rFonts w:eastAsia="Times New Roman" w:cs="Arial"/>
                <w:b/>
                <w:i/>
                <w:color w:val="000000"/>
                <w:sz w:val="20"/>
                <w:szCs w:val="20"/>
                <w:u w:val="single"/>
                <w:lang w:eastAsia="lt-LT"/>
              </w:rPr>
            </w:pPr>
            <w:r w:rsidRPr="00B561B4">
              <w:rPr>
                <w:rFonts w:eastAsia="Times New Roman" w:cs="Arial"/>
                <w:b/>
                <w:i/>
                <w:color w:val="000000"/>
                <w:sz w:val="20"/>
                <w:szCs w:val="20"/>
                <w:u w:val="single"/>
                <w:lang w:eastAsia="lt-LT"/>
              </w:rPr>
              <w:t xml:space="preserve">Teisė: </w:t>
            </w:r>
          </w:p>
          <w:p w:rsidR="00B561B4" w:rsidRPr="00B561B4" w:rsidRDefault="00B561B4" w:rsidP="00B561B4">
            <w:pPr>
              <w:pStyle w:val="ListParagraph"/>
              <w:numPr>
                <w:ilvl w:val="0"/>
                <w:numId w:val="14"/>
              </w:numPr>
              <w:tabs>
                <w:tab w:val="left" w:pos="175"/>
              </w:tabs>
              <w:ind w:left="34" w:right="33" w:firstLine="0"/>
              <w:jc w:val="both"/>
              <w:textAlignment w:val="baseline"/>
              <w:rPr>
                <w:rFonts w:asciiTheme="minorHAnsi" w:hAnsiTheme="minorHAnsi" w:cs="Arial"/>
                <w:b/>
                <w:i/>
                <w:color w:val="000000"/>
                <w:sz w:val="20"/>
                <w:szCs w:val="20"/>
                <w:u w:val="single"/>
              </w:rPr>
            </w:pPr>
            <w:r w:rsidRPr="00B561B4">
              <w:rPr>
                <w:rFonts w:asciiTheme="minorHAnsi" w:hAnsiTheme="minorHAnsi"/>
                <w:color w:val="000000"/>
                <w:sz w:val="20"/>
                <w:szCs w:val="20"/>
                <w:shd w:val="clear" w:color="auto" w:fill="FFFFFF"/>
              </w:rPr>
              <w:t>Atlikti tyrimą ir išsiaiškinti, ar planuojama ūkinė veikla nedarys neleistino poveikio ir ar Pilaitės mikrorajone gali būti vykdoma pagal strateginius miesto plėtros tikslus.</w:t>
            </w:r>
          </w:p>
          <w:p w:rsidR="00B561B4" w:rsidRPr="00B561B4" w:rsidRDefault="00B561B4" w:rsidP="00B561B4">
            <w:pPr>
              <w:pStyle w:val="ListParagraph"/>
              <w:numPr>
                <w:ilvl w:val="0"/>
                <w:numId w:val="14"/>
              </w:numPr>
              <w:tabs>
                <w:tab w:val="left" w:pos="175"/>
              </w:tabs>
              <w:ind w:left="34" w:right="33" w:firstLine="0"/>
              <w:jc w:val="both"/>
              <w:textAlignment w:val="baseline"/>
              <w:rPr>
                <w:rFonts w:asciiTheme="minorHAnsi" w:hAnsiTheme="minorHAnsi" w:cs="Arial"/>
                <w:b/>
                <w:i/>
                <w:color w:val="000000"/>
                <w:sz w:val="20"/>
                <w:szCs w:val="20"/>
                <w:u w:val="single"/>
              </w:rPr>
            </w:pPr>
            <w:r w:rsidRPr="00B561B4">
              <w:rPr>
                <w:rFonts w:asciiTheme="minorHAnsi" w:hAnsiTheme="minorHAnsi"/>
                <w:color w:val="000000"/>
                <w:sz w:val="20"/>
                <w:szCs w:val="20"/>
                <w:shd w:val="clear" w:color="auto" w:fill="FFFFFF"/>
              </w:rPr>
              <w:t>Išsiaiškinti, ar miesto savivaldybė nepiktnaudžiauja savo teisėmis planuoti miesto urbanistinę aplinką ir, jei kyla įtarimas, kreiptis į teismą.</w:t>
            </w:r>
          </w:p>
          <w:p w:rsidR="00B561B4" w:rsidRPr="00B561B4" w:rsidRDefault="00B561B4" w:rsidP="009B64D7">
            <w:pPr>
              <w:tabs>
                <w:tab w:val="left" w:pos="175"/>
              </w:tabs>
              <w:ind w:right="33"/>
              <w:jc w:val="both"/>
              <w:textAlignment w:val="baseline"/>
              <w:rPr>
                <w:rFonts w:eastAsia="Times New Roman" w:cs="Arial"/>
                <w:b/>
                <w:i/>
                <w:color w:val="000000"/>
                <w:sz w:val="20"/>
                <w:szCs w:val="20"/>
                <w:u w:val="single"/>
                <w:lang w:eastAsia="lt-LT"/>
              </w:rPr>
            </w:pPr>
          </w:p>
          <w:p w:rsidR="00B561B4" w:rsidRPr="00B561B4" w:rsidRDefault="00B561B4" w:rsidP="009B64D7">
            <w:pPr>
              <w:tabs>
                <w:tab w:val="left" w:pos="198"/>
              </w:tabs>
              <w:ind w:right="33" w:firstLine="34"/>
              <w:jc w:val="both"/>
              <w:textAlignment w:val="baseline"/>
              <w:rPr>
                <w:rFonts w:eastAsia="Times New Roman" w:cs="Arial"/>
                <w:b/>
                <w:bCs/>
                <w:i/>
                <w:color w:val="000000"/>
                <w:sz w:val="20"/>
                <w:szCs w:val="20"/>
                <w:u w:val="single"/>
                <w:shd w:val="clear" w:color="auto" w:fill="FFFFFF"/>
                <w:lang w:eastAsia="lt-LT"/>
              </w:rPr>
            </w:pPr>
            <w:r w:rsidRPr="00B561B4">
              <w:rPr>
                <w:rFonts w:eastAsia="Times New Roman" w:cs="Arial"/>
                <w:b/>
                <w:bCs/>
                <w:i/>
                <w:color w:val="000000"/>
                <w:sz w:val="20"/>
                <w:szCs w:val="20"/>
                <w:u w:val="single"/>
                <w:shd w:val="clear" w:color="auto" w:fill="FFFFFF"/>
                <w:lang w:eastAsia="lt-LT"/>
              </w:rPr>
              <w:t>Pareiga:</w:t>
            </w:r>
          </w:p>
          <w:p w:rsidR="00B561B4" w:rsidRPr="00B561B4" w:rsidRDefault="00B561B4" w:rsidP="00B561B4">
            <w:pPr>
              <w:pStyle w:val="ListParagraph"/>
              <w:numPr>
                <w:ilvl w:val="0"/>
                <w:numId w:val="13"/>
              </w:numPr>
              <w:tabs>
                <w:tab w:val="left" w:pos="198"/>
              </w:tabs>
              <w:ind w:left="0" w:right="33" w:firstLine="34"/>
              <w:jc w:val="both"/>
              <w:textAlignment w:val="baseline"/>
              <w:rPr>
                <w:rFonts w:asciiTheme="minorHAnsi" w:hAnsiTheme="minorHAnsi" w:cs="Arial"/>
                <w:b/>
                <w:bCs/>
                <w:i/>
                <w:color w:val="000000"/>
                <w:sz w:val="20"/>
                <w:szCs w:val="20"/>
                <w:u w:val="single"/>
                <w:shd w:val="clear" w:color="auto" w:fill="FFFFFF"/>
              </w:rPr>
            </w:pPr>
            <w:r w:rsidRPr="00B561B4">
              <w:rPr>
                <w:rFonts w:asciiTheme="minorHAnsi" w:hAnsiTheme="minorHAnsi" w:cs="Arial"/>
                <w:color w:val="000000"/>
                <w:sz w:val="20"/>
                <w:szCs w:val="20"/>
              </w:rPr>
              <w:t>Kreiptis į teismą, ginant viešąjį interesą, jei kyla įtarimas, kad miesto savivaldybė piktnaudžiauja savo teisėmis, planuodama urbanistinę aplinką.</w:t>
            </w:r>
          </w:p>
          <w:p w:rsidR="00B561B4" w:rsidRPr="00B561B4" w:rsidRDefault="00B561B4" w:rsidP="009B64D7">
            <w:pPr>
              <w:tabs>
                <w:tab w:val="left" w:pos="198"/>
              </w:tabs>
              <w:ind w:right="33"/>
              <w:jc w:val="both"/>
              <w:textAlignment w:val="baseline"/>
              <w:rPr>
                <w:rFonts w:eastAsia="Times New Roman" w:cs="Arial"/>
                <w:i/>
                <w:color w:val="000000"/>
                <w:sz w:val="20"/>
                <w:szCs w:val="20"/>
                <w:shd w:val="clear" w:color="auto" w:fill="FFFFFF"/>
                <w:lang w:eastAsia="lt-LT"/>
              </w:rPr>
            </w:pPr>
          </w:p>
          <w:p w:rsidR="00B561B4" w:rsidRPr="00B561B4" w:rsidRDefault="00B561B4" w:rsidP="009B64D7">
            <w:pPr>
              <w:tabs>
                <w:tab w:val="left" w:pos="198"/>
              </w:tabs>
              <w:ind w:right="33"/>
              <w:jc w:val="both"/>
              <w:textAlignment w:val="baseline"/>
              <w:rPr>
                <w:rFonts w:eastAsia="Times New Roman" w:cs="Arial"/>
                <w:b/>
                <w:bCs/>
                <w:i/>
                <w:color w:val="000000"/>
                <w:sz w:val="20"/>
                <w:szCs w:val="20"/>
                <w:u w:val="single"/>
                <w:shd w:val="clear" w:color="auto" w:fill="FFFFFF"/>
                <w:lang w:eastAsia="lt-LT"/>
              </w:rPr>
            </w:pPr>
            <w:r w:rsidRPr="00B561B4">
              <w:rPr>
                <w:rFonts w:cs="Times New Roman"/>
                <w:i/>
                <w:sz w:val="20"/>
                <w:szCs w:val="20"/>
              </w:rPr>
              <w:t>Generalinė prokuratūra teismuose gynė viešąjį interesą, kurio objektas buvo gamtinės aplinkos - valstybinės reikšmės miškų išsaugojimas.</w:t>
            </w:r>
            <w:r w:rsidRPr="00B561B4">
              <w:rPr>
                <w:rStyle w:val="FootnoteReference"/>
                <w:rFonts w:cs="Times New Roman"/>
                <w:i/>
                <w:sz w:val="20"/>
                <w:szCs w:val="20"/>
              </w:rPr>
              <w:footnoteReference w:id="15"/>
            </w:r>
          </w:p>
        </w:tc>
      </w:tr>
      <w:tr w:rsidR="00B561B4" w:rsidRPr="005844CB" w:rsidTr="009B64D7">
        <w:trPr>
          <w:trHeight w:val="554"/>
        </w:trPr>
        <w:tc>
          <w:tcPr>
            <w:tcW w:w="2127" w:type="dxa"/>
          </w:tcPr>
          <w:p w:rsidR="00B561B4" w:rsidRPr="005844CB" w:rsidRDefault="00B561B4" w:rsidP="009B64D7">
            <w:pPr>
              <w:pStyle w:val="ListParagraph"/>
              <w:ind w:left="34" w:right="33"/>
              <w:rPr>
                <w:b/>
                <w:sz w:val="20"/>
                <w:szCs w:val="20"/>
              </w:rPr>
            </w:pPr>
            <w:r w:rsidRPr="005844CB">
              <w:rPr>
                <w:b/>
                <w:sz w:val="20"/>
                <w:szCs w:val="20"/>
              </w:rPr>
              <w:t>TEISMAS</w:t>
            </w:r>
          </w:p>
        </w:tc>
        <w:tc>
          <w:tcPr>
            <w:tcW w:w="7513" w:type="dxa"/>
            <w:gridSpan w:val="2"/>
          </w:tcPr>
          <w:p w:rsidR="00B561B4" w:rsidRDefault="00B561B4" w:rsidP="009B64D7">
            <w:pPr>
              <w:ind w:right="-1" w:firstLine="34"/>
              <w:jc w:val="both"/>
              <w:rPr>
                <w:rFonts w:eastAsia="Times New Roman" w:cs="Times New Roman"/>
                <w:color w:val="000000"/>
                <w:sz w:val="20"/>
                <w:szCs w:val="20"/>
                <w:lang w:eastAsia="lt-LT"/>
              </w:rPr>
            </w:pPr>
            <w:r w:rsidRPr="005844CB">
              <w:rPr>
                <w:rFonts w:eastAsia="Times New Roman" w:cs="Times New Roman"/>
                <w:b/>
                <w:i/>
                <w:color w:val="000000"/>
                <w:sz w:val="20"/>
                <w:szCs w:val="20"/>
                <w:u w:val="single"/>
                <w:lang w:eastAsia="lt-LT"/>
              </w:rPr>
              <w:t xml:space="preserve">Teisė: </w:t>
            </w:r>
            <w:r w:rsidRPr="005844CB">
              <w:rPr>
                <w:rFonts w:eastAsia="Times New Roman" w:cs="Times New Roman"/>
                <w:color w:val="000000"/>
                <w:sz w:val="20"/>
                <w:szCs w:val="20"/>
                <w:lang w:eastAsia="lt-LT"/>
              </w:rPr>
              <w:t>priimti generalinės prokuratūros skundą, jei jis atitinka formalius reikalavimus ir atmesti, jei neatitinka.</w:t>
            </w:r>
          </w:p>
          <w:p w:rsidR="00B561B4" w:rsidRPr="005844CB" w:rsidRDefault="00B561B4" w:rsidP="009B64D7">
            <w:pPr>
              <w:ind w:right="-1" w:firstLine="34"/>
              <w:jc w:val="both"/>
              <w:rPr>
                <w:rFonts w:eastAsia="Times New Roman" w:cs="Times New Roman"/>
                <w:color w:val="000000"/>
                <w:sz w:val="20"/>
                <w:szCs w:val="20"/>
                <w:lang w:eastAsia="lt-LT"/>
              </w:rPr>
            </w:pPr>
          </w:p>
          <w:p w:rsidR="00B561B4" w:rsidRPr="005844CB" w:rsidRDefault="00B561B4" w:rsidP="009B64D7">
            <w:pPr>
              <w:ind w:right="-1" w:firstLine="34"/>
              <w:jc w:val="both"/>
              <w:rPr>
                <w:rFonts w:eastAsia="Times New Roman" w:cs="Times New Roman"/>
                <w:color w:val="000000"/>
                <w:sz w:val="20"/>
                <w:szCs w:val="20"/>
                <w:lang w:eastAsia="lt-LT"/>
              </w:rPr>
            </w:pPr>
            <w:r w:rsidRPr="005844CB">
              <w:rPr>
                <w:rFonts w:eastAsia="Times New Roman" w:cs="Times New Roman"/>
                <w:b/>
                <w:i/>
                <w:color w:val="000000"/>
                <w:sz w:val="20"/>
                <w:szCs w:val="20"/>
                <w:u w:val="single"/>
                <w:lang w:eastAsia="lt-LT"/>
              </w:rPr>
              <w:t>Pareiga:</w:t>
            </w:r>
            <w:r w:rsidRPr="005844CB">
              <w:rPr>
                <w:rFonts w:eastAsia="Times New Roman" w:cs="Times New Roman"/>
                <w:color w:val="000000"/>
                <w:sz w:val="20"/>
                <w:szCs w:val="20"/>
                <w:lang w:eastAsia="lt-LT"/>
              </w:rPr>
              <w:t xml:space="preserve"> nešališkai, objektyviai ir nepriklausomai, išklausius ir generalinę prokuratūrą, Įmonę, ir valdžios institucijas, išnagrinėti skundą ir priimti sprendimą.</w:t>
            </w:r>
          </w:p>
          <w:p w:rsidR="00B561B4" w:rsidRPr="005844CB" w:rsidRDefault="00B561B4" w:rsidP="009B64D7">
            <w:pPr>
              <w:ind w:right="-1" w:firstLine="34"/>
              <w:jc w:val="both"/>
              <w:rPr>
                <w:rFonts w:eastAsia="Times New Roman" w:cs="Times New Roman"/>
                <w:color w:val="000000"/>
                <w:sz w:val="20"/>
                <w:szCs w:val="20"/>
                <w:lang w:eastAsia="lt-LT"/>
              </w:rPr>
            </w:pPr>
          </w:p>
          <w:p w:rsidR="00B561B4" w:rsidRDefault="00B561B4" w:rsidP="009B64D7">
            <w:pPr>
              <w:autoSpaceDE w:val="0"/>
              <w:autoSpaceDN w:val="0"/>
              <w:adjustRightInd w:val="0"/>
              <w:jc w:val="both"/>
              <w:rPr>
                <w:rFonts w:cs="Times New Roman"/>
                <w:i/>
                <w:sz w:val="20"/>
                <w:szCs w:val="20"/>
              </w:rPr>
            </w:pPr>
            <w:r w:rsidRPr="005844CB">
              <w:rPr>
                <w:rFonts w:cs="Times New Roman"/>
                <w:i/>
                <w:sz w:val="20"/>
                <w:szCs w:val="20"/>
              </w:rPr>
              <w:t>Vilniaus apygardos administracinis teismas bei Lietuvos vyriausiasis administracinis teismas nagrin</w:t>
            </w:r>
            <w:r w:rsidRPr="005844CB">
              <w:rPr>
                <w:rFonts w:cs="TimesNewRoman"/>
                <w:i/>
                <w:sz w:val="20"/>
                <w:szCs w:val="20"/>
              </w:rPr>
              <w:t>ė</w:t>
            </w:r>
            <w:r w:rsidRPr="005844CB">
              <w:rPr>
                <w:rFonts w:cs="Times New Roman"/>
                <w:i/>
                <w:sz w:val="20"/>
                <w:szCs w:val="20"/>
              </w:rPr>
              <w:t>dami š</w:t>
            </w:r>
            <w:r w:rsidRPr="005844CB">
              <w:rPr>
                <w:rFonts w:cs="TimesNewRoman"/>
                <w:i/>
                <w:sz w:val="20"/>
                <w:szCs w:val="20"/>
              </w:rPr>
              <w:t xml:space="preserve">į </w:t>
            </w:r>
            <w:r w:rsidRPr="005844CB">
              <w:rPr>
                <w:rFonts w:cs="Times New Roman"/>
                <w:i/>
                <w:sz w:val="20"/>
                <w:szCs w:val="20"/>
              </w:rPr>
              <w:t>klausim</w:t>
            </w:r>
            <w:r w:rsidRPr="005844CB">
              <w:rPr>
                <w:rFonts w:cs="TimesNewRoman"/>
                <w:i/>
                <w:sz w:val="20"/>
                <w:szCs w:val="20"/>
              </w:rPr>
              <w:t xml:space="preserve">ą </w:t>
            </w:r>
            <w:r w:rsidRPr="005844CB">
              <w:rPr>
                <w:rFonts w:cs="Times New Roman"/>
                <w:i/>
                <w:sz w:val="20"/>
                <w:szCs w:val="20"/>
              </w:rPr>
              <w:t>padar</w:t>
            </w:r>
            <w:r w:rsidRPr="005844CB">
              <w:rPr>
                <w:rFonts w:cs="TimesNewRoman"/>
                <w:i/>
                <w:sz w:val="20"/>
                <w:szCs w:val="20"/>
              </w:rPr>
              <w:t xml:space="preserve">ė </w:t>
            </w:r>
            <w:r w:rsidRPr="005844CB">
              <w:rPr>
                <w:rFonts w:cs="Times New Roman"/>
                <w:i/>
                <w:sz w:val="20"/>
                <w:szCs w:val="20"/>
              </w:rPr>
              <w:t>išvad</w:t>
            </w:r>
            <w:r w:rsidRPr="005844CB">
              <w:rPr>
                <w:rFonts w:cs="TimesNewRoman"/>
                <w:i/>
                <w:sz w:val="20"/>
                <w:szCs w:val="20"/>
              </w:rPr>
              <w:t>ą</w:t>
            </w:r>
            <w:r w:rsidRPr="005844CB">
              <w:rPr>
                <w:rFonts w:cs="Times New Roman"/>
                <w:i/>
                <w:sz w:val="20"/>
                <w:szCs w:val="20"/>
              </w:rPr>
              <w:t>, kad parengtas detalusis planas prieštarauja ne tik  Vyriausyb</w:t>
            </w:r>
            <w:r w:rsidRPr="005844CB">
              <w:rPr>
                <w:rFonts w:cs="TimesNewRoman"/>
                <w:i/>
                <w:sz w:val="20"/>
                <w:szCs w:val="20"/>
              </w:rPr>
              <w:t>ė</w:t>
            </w:r>
            <w:r w:rsidRPr="005844CB">
              <w:rPr>
                <w:rFonts w:cs="Times New Roman"/>
                <w:i/>
                <w:sz w:val="20"/>
                <w:szCs w:val="20"/>
              </w:rPr>
              <w:t>s nutarimui, bet ir Mišk</w:t>
            </w:r>
            <w:r w:rsidRPr="005844CB">
              <w:rPr>
                <w:rFonts w:cs="TimesNewRoman"/>
                <w:i/>
                <w:sz w:val="20"/>
                <w:szCs w:val="20"/>
              </w:rPr>
              <w:t>ų į</w:t>
            </w:r>
            <w:r w:rsidRPr="005844CB">
              <w:rPr>
                <w:rFonts w:cs="Times New Roman"/>
                <w:i/>
                <w:sz w:val="20"/>
                <w:szCs w:val="20"/>
              </w:rPr>
              <w:t>statymo nuostatoms. Tokiais sprendimais teismai apgyn</w:t>
            </w:r>
            <w:r w:rsidRPr="005844CB">
              <w:rPr>
                <w:rFonts w:cs="TimesNewRoman"/>
                <w:i/>
                <w:sz w:val="20"/>
                <w:szCs w:val="20"/>
              </w:rPr>
              <w:t xml:space="preserve">ė </w:t>
            </w:r>
            <w:r w:rsidRPr="005844CB">
              <w:rPr>
                <w:rFonts w:cs="Times New Roman"/>
                <w:i/>
                <w:sz w:val="20"/>
                <w:szCs w:val="20"/>
              </w:rPr>
              <w:t xml:space="preserve"> valstybin</w:t>
            </w:r>
            <w:r w:rsidRPr="005844CB">
              <w:rPr>
                <w:rFonts w:cs="TimesNewRoman"/>
                <w:i/>
                <w:sz w:val="20"/>
                <w:szCs w:val="20"/>
              </w:rPr>
              <w:t>ė</w:t>
            </w:r>
            <w:r w:rsidRPr="005844CB">
              <w:rPr>
                <w:rFonts w:cs="Times New Roman"/>
                <w:i/>
                <w:sz w:val="20"/>
                <w:szCs w:val="20"/>
              </w:rPr>
              <w:t>s reikšm</w:t>
            </w:r>
            <w:r w:rsidRPr="005844CB">
              <w:rPr>
                <w:rFonts w:cs="TimesNewRoman"/>
                <w:i/>
                <w:sz w:val="20"/>
                <w:szCs w:val="20"/>
              </w:rPr>
              <w:t>ė</w:t>
            </w:r>
            <w:r w:rsidRPr="005844CB">
              <w:rPr>
                <w:rFonts w:cs="Times New Roman"/>
                <w:i/>
                <w:sz w:val="20"/>
                <w:szCs w:val="20"/>
              </w:rPr>
              <w:t>s mišk</w:t>
            </w:r>
            <w:r w:rsidRPr="005844CB">
              <w:rPr>
                <w:rFonts w:cs="TimesNewRoman"/>
                <w:i/>
                <w:sz w:val="20"/>
                <w:szCs w:val="20"/>
              </w:rPr>
              <w:t xml:space="preserve">ų </w:t>
            </w:r>
            <w:r w:rsidRPr="005844CB">
              <w:rPr>
                <w:rFonts w:cs="Times New Roman"/>
                <w:i/>
                <w:sz w:val="20"/>
                <w:szCs w:val="20"/>
              </w:rPr>
              <w:t>išsaugojim</w:t>
            </w:r>
            <w:r w:rsidRPr="005844CB">
              <w:rPr>
                <w:rFonts w:cs="TimesNewRoman"/>
                <w:i/>
                <w:sz w:val="20"/>
                <w:szCs w:val="20"/>
              </w:rPr>
              <w:t>ą</w:t>
            </w:r>
            <w:r w:rsidRPr="005844CB">
              <w:rPr>
                <w:rFonts w:cs="Times New Roman"/>
                <w:i/>
                <w:sz w:val="20"/>
                <w:szCs w:val="20"/>
              </w:rPr>
              <w:t>. Teismai   pripažino,  jog  neatlikus  poveikio aplinkai vertinimo detalusis planas apskritai negalėjo būti tvirtinamas.</w:t>
            </w:r>
            <w:r w:rsidRPr="005844CB">
              <w:rPr>
                <w:rStyle w:val="FootnoteReference"/>
                <w:rFonts w:cs="Times New Roman"/>
                <w:i/>
                <w:sz w:val="20"/>
                <w:szCs w:val="20"/>
              </w:rPr>
              <w:t xml:space="preserve"> </w:t>
            </w:r>
            <w:r w:rsidRPr="005844CB">
              <w:rPr>
                <w:rStyle w:val="FootnoteReference"/>
                <w:rFonts w:cs="Times New Roman"/>
                <w:i/>
                <w:sz w:val="20"/>
                <w:szCs w:val="20"/>
              </w:rPr>
              <w:footnoteReference w:id="16"/>
            </w:r>
          </w:p>
          <w:p w:rsidR="00B561B4" w:rsidRDefault="00B561B4" w:rsidP="009B64D7">
            <w:pPr>
              <w:autoSpaceDE w:val="0"/>
              <w:autoSpaceDN w:val="0"/>
              <w:adjustRightInd w:val="0"/>
              <w:jc w:val="both"/>
              <w:rPr>
                <w:rFonts w:cs="Times New Roman"/>
                <w:i/>
                <w:sz w:val="20"/>
                <w:szCs w:val="20"/>
              </w:rPr>
            </w:pPr>
          </w:p>
          <w:p w:rsidR="00B561B4" w:rsidRPr="005844CB" w:rsidRDefault="00B561B4" w:rsidP="009B64D7">
            <w:pPr>
              <w:autoSpaceDE w:val="0"/>
              <w:autoSpaceDN w:val="0"/>
              <w:adjustRightInd w:val="0"/>
              <w:jc w:val="both"/>
              <w:rPr>
                <w:rFonts w:cs="Times New Roman"/>
                <w:i/>
                <w:sz w:val="20"/>
                <w:szCs w:val="20"/>
              </w:rPr>
            </w:pPr>
          </w:p>
        </w:tc>
      </w:tr>
      <w:tr w:rsidR="00B561B4" w:rsidRPr="005844CB" w:rsidTr="009B64D7">
        <w:trPr>
          <w:trHeight w:val="559"/>
        </w:trPr>
        <w:tc>
          <w:tcPr>
            <w:tcW w:w="9640" w:type="dxa"/>
            <w:gridSpan w:val="3"/>
            <w:shd w:val="clear" w:color="auto" w:fill="DEEAF6" w:themeFill="accent1" w:themeFillTint="33"/>
          </w:tcPr>
          <w:p w:rsidR="00B561B4" w:rsidRPr="00B561B4" w:rsidRDefault="00B561B4" w:rsidP="009B64D7">
            <w:pPr>
              <w:tabs>
                <w:tab w:val="left" w:pos="1163"/>
                <w:tab w:val="left" w:pos="1207"/>
              </w:tabs>
              <w:ind w:left="-846" w:right="33" w:firstLine="255"/>
              <w:jc w:val="center"/>
              <w:rPr>
                <w:sz w:val="20"/>
                <w:szCs w:val="20"/>
              </w:rPr>
            </w:pPr>
            <w:r w:rsidRPr="00B561B4">
              <w:rPr>
                <w:noProof/>
                <w:sz w:val="20"/>
                <w:szCs w:val="20"/>
                <w:lang w:eastAsia="lt-LT"/>
              </w:rPr>
              <w:lastRenderedPageBreak/>
              <w:drawing>
                <wp:inline distT="0" distB="0" distL="0" distR="0" wp14:anchorId="07DD8719" wp14:editId="58947790">
                  <wp:extent cx="400050" cy="401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tree ic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31" cy="415993"/>
                          </a:xfrm>
                          <a:prstGeom prst="rect">
                            <a:avLst/>
                          </a:prstGeom>
                        </pic:spPr>
                      </pic:pic>
                    </a:graphicData>
                  </a:graphic>
                </wp:inline>
              </w:drawing>
            </w:r>
            <w:r w:rsidRPr="00B561B4">
              <w:rPr>
                <w:b/>
                <w:sz w:val="20"/>
                <w:szCs w:val="20"/>
              </w:rPr>
              <w:t>Teisė į sveiką ir švarią aplinką</w:t>
            </w:r>
          </w:p>
        </w:tc>
      </w:tr>
      <w:tr w:rsidR="00B561B4" w:rsidRPr="005844CB" w:rsidTr="009B64D7">
        <w:trPr>
          <w:trHeight w:val="1979"/>
        </w:trPr>
        <w:tc>
          <w:tcPr>
            <w:tcW w:w="2190" w:type="dxa"/>
            <w:gridSpan w:val="2"/>
          </w:tcPr>
          <w:p w:rsidR="00B561B4" w:rsidRPr="00B561B4" w:rsidRDefault="00B561B4" w:rsidP="009B64D7">
            <w:pPr>
              <w:pStyle w:val="ListParagraph"/>
              <w:tabs>
                <w:tab w:val="left" w:pos="738"/>
              </w:tabs>
              <w:ind w:left="0" w:right="33"/>
              <w:textAlignment w:val="baseline"/>
              <w:rPr>
                <w:rFonts w:asciiTheme="minorHAnsi" w:hAnsiTheme="minorHAnsi" w:cs="Arial"/>
                <w:i/>
                <w:color w:val="000000"/>
                <w:sz w:val="20"/>
                <w:szCs w:val="20"/>
              </w:rPr>
            </w:pPr>
            <w:r w:rsidRPr="00B561B4">
              <w:rPr>
                <w:rFonts w:asciiTheme="minorHAnsi" w:hAnsiTheme="minorHAnsi" w:cs="Arial"/>
                <w:b/>
                <w:color w:val="000000"/>
                <w:sz w:val="20"/>
                <w:szCs w:val="20"/>
                <w:shd w:val="clear" w:color="auto" w:fill="FFFFFF"/>
              </w:rPr>
              <w:t xml:space="preserve">BENDRUOMENĖ </w:t>
            </w:r>
            <w:r w:rsidRPr="00B561B4">
              <w:rPr>
                <w:rFonts w:asciiTheme="minorHAnsi" w:hAnsiTheme="minorHAnsi" w:cs="Arial"/>
                <w:i/>
                <w:color w:val="000000"/>
                <w:sz w:val="20"/>
                <w:szCs w:val="20"/>
                <w:shd w:val="clear" w:color="auto" w:fill="FFFFFF"/>
              </w:rPr>
              <w:t>(Vilniaus m. Pilaitės mikrorajono gyventojai)</w:t>
            </w:r>
          </w:p>
          <w:p w:rsidR="00B561B4" w:rsidRPr="00B561B4" w:rsidRDefault="00B561B4" w:rsidP="009B64D7">
            <w:pPr>
              <w:pStyle w:val="ListParagraph"/>
              <w:tabs>
                <w:tab w:val="left" w:pos="318"/>
              </w:tabs>
              <w:ind w:left="0" w:right="33"/>
              <w:textAlignment w:val="baseline"/>
              <w:rPr>
                <w:rFonts w:asciiTheme="minorHAnsi" w:hAnsiTheme="minorHAnsi" w:cs="Arial"/>
                <w:i/>
                <w:color w:val="000000"/>
                <w:sz w:val="20"/>
                <w:szCs w:val="20"/>
              </w:rPr>
            </w:pPr>
          </w:p>
        </w:tc>
        <w:tc>
          <w:tcPr>
            <w:tcW w:w="7450" w:type="dxa"/>
          </w:tcPr>
          <w:p w:rsidR="00B561B4" w:rsidRPr="00B561B4" w:rsidRDefault="00B561B4" w:rsidP="009B64D7">
            <w:pPr>
              <w:pStyle w:val="ListParagraph"/>
              <w:tabs>
                <w:tab w:val="left" w:pos="318"/>
              </w:tabs>
              <w:ind w:left="0" w:right="33"/>
              <w:jc w:val="both"/>
              <w:textAlignment w:val="baseline"/>
              <w:rPr>
                <w:rFonts w:asciiTheme="minorHAnsi" w:hAnsiTheme="minorHAnsi" w:cs="Arial"/>
                <w:color w:val="000000"/>
                <w:sz w:val="20"/>
                <w:szCs w:val="20"/>
              </w:rPr>
            </w:pPr>
            <w:r w:rsidRPr="00B561B4">
              <w:rPr>
                <w:rFonts w:asciiTheme="minorHAnsi" w:hAnsiTheme="minorHAnsi" w:cs="Arial"/>
                <w:b/>
                <w:i/>
                <w:color w:val="000000"/>
                <w:sz w:val="20"/>
                <w:szCs w:val="20"/>
                <w:u w:val="single"/>
                <w:shd w:val="clear" w:color="auto" w:fill="FFFFFF"/>
              </w:rPr>
              <w:t>Teisė:</w:t>
            </w:r>
            <w:r w:rsidRPr="00B561B4">
              <w:rPr>
                <w:rFonts w:asciiTheme="minorHAnsi" w:hAnsiTheme="minorHAnsi" w:cs="Arial"/>
                <w:b/>
                <w:color w:val="000000"/>
                <w:sz w:val="20"/>
                <w:szCs w:val="20"/>
                <w:shd w:val="clear" w:color="auto" w:fill="FFFFFF"/>
              </w:rPr>
              <w:t xml:space="preserve"> </w:t>
            </w:r>
          </w:p>
          <w:p w:rsidR="00B561B4" w:rsidRPr="00B561B4" w:rsidRDefault="00B561B4" w:rsidP="00B561B4">
            <w:pPr>
              <w:pStyle w:val="ListParagraph"/>
              <w:numPr>
                <w:ilvl w:val="0"/>
                <w:numId w:val="11"/>
              </w:numPr>
              <w:tabs>
                <w:tab w:val="left" w:pos="254"/>
              </w:tabs>
              <w:ind w:left="0" w:right="33" w:firstLine="0"/>
              <w:jc w:val="both"/>
              <w:textAlignment w:val="baseline"/>
              <w:rPr>
                <w:rFonts w:asciiTheme="minorHAnsi" w:hAnsiTheme="minorHAnsi" w:cs="Arial"/>
                <w:color w:val="000000"/>
                <w:sz w:val="20"/>
                <w:szCs w:val="20"/>
              </w:rPr>
            </w:pPr>
            <w:r w:rsidRPr="00B561B4">
              <w:rPr>
                <w:rFonts w:asciiTheme="minorHAnsi" w:hAnsiTheme="minorHAnsi" w:cs="Arial"/>
                <w:iCs/>
                <w:color w:val="000000"/>
                <w:sz w:val="20"/>
                <w:szCs w:val="20"/>
              </w:rPr>
              <w:t>gauti bet kokią informaciją, kuria disponuoja viešasis subjektas (išskyrus atvejus, kai ši informacija yra konfidenciali), gauti informaciją apie save, gauti informaciją apie greta vykdomą ūkinę veiklą;</w:t>
            </w:r>
          </w:p>
          <w:p w:rsidR="00B561B4" w:rsidRPr="00B561B4" w:rsidRDefault="00B561B4" w:rsidP="00B561B4">
            <w:pPr>
              <w:pStyle w:val="ListParagraph"/>
              <w:numPr>
                <w:ilvl w:val="0"/>
                <w:numId w:val="11"/>
              </w:numPr>
              <w:tabs>
                <w:tab w:val="left" w:pos="254"/>
              </w:tabs>
              <w:ind w:left="0" w:right="33" w:firstLine="0"/>
              <w:rPr>
                <w:rFonts w:asciiTheme="minorHAnsi" w:hAnsiTheme="minorHAnsi" w:cs="Arial"/>
                <w:iCs/>
                <w:color w:val="000000"/>
                <w:sz w:val="20"/>
                <w:szCs w:val="20"/>
              </w:rPr>
            </w:pPr>
            <w:r w:rsidRPr="00B561B4">
              <w:rPr>
                <w:rFonts w:asciiTheme="minorHAnsi" w:hAnsiTheme="minorHAnsi" w:cs="Arial"/>
                <w:iCs/>
                <w:color w:val="000000"/>
                <w:sz w:val="20"/>
                <w:szCs w:val="20"/>
              </w:rPr>
              <w:t>pateikti nuomonę ir dalyvauti susitikimuose bei svarstymuose dėl konkrečios ūkinės veiklos.</w:t>
            </w:r>
          </w:p>
          <w:p w:rsidR="00B561B4" w:rsidRPr="00B561B4" w:rsidRDefault="00B561B4" w:rsidP="00B561B4">
            <w:pPr>
              <w:pStyle w:val="ListParagraph"/>
              <w:numPr>
                <w:ilvl w:val="0"/>
                <w:numId w:val="11"/>
              </w:numPr>
              <w:tabs>
                <w:tab w:val="left" w:pos="254"/>
              </w:tabs>
              <w:ind w:left="0" w:right="33" w:firstLine="0"/>
              <w:rPr>
                <w:rFonts w:asciiTheme="minorHAnsi" w:hAnsiTheme="minorHAnsi" w:cs="Arial"/>
                <w:iCs/>
                <w:color w:val="000000"/>
                <w:sz w:val="20"/>
                <w:szCs w:val="20"/>
              </w:rPr>
            </w:pPr>
            <w:r w:rsidRPr="00B561B4">
              <w:rPr>
                <w:rFonts w:asciiTheme="minorHAnsi" w:hAnsiTheme="minorHAnsi" w:cs="Arial"/>
                <w:iCs/>
                <w:color w:val="000000"/>
                <w:sz w:val="20"/>
                <w:szCs w:val="20"/>
              </w:rPr>
              <w:t>Reikšti savo nuomonę (žodžio laisvė organizuojant protestus)</w:t>
            </w:r>
          </w:p>
          <w:p w:rsidR="00B561B4" w:rsidRPr="00B561B4" w:rsidRDefault="00B561B4" w:rsidP="009B64D7">
            <w:pPr>
              <w:tabs>
                <w:tab w:val="left" w:pos="318"/>
              </w:tabs>
              <w:ind w:right="33"/>
              <w:rPr>
                <w:rFonts w:eastAsia="Times New Roman" w:cs="Arial"/>
                <w:b/>
                <w:i/>
                <w:iCs/>
                <w:color w:val="000000"/>
                <w:sz w:val="20"/>
                <w:szCs w:val="20"/>
                <w:u w:val="single"/>
                <w:lang w:eastAsia="lt-LT"/>
              </w:rPr>
            </w:pPr>
            <w:r w:rsidRPr="00B561B4">
              <w:rPr>
                <w:rFonts w:eastAsia="Times New Roman" w:cs="Arial"/>
                <w:b/>
                <w:i/>
                <w:iCs/>
                <w:color w:val="000000"/>
                <w:sz w:val="20"/>
                <w:szCs w:val="20"/>
                <w:u w:val="single"/>
                <w:lang w:eastAsia="lt-LT"/>
              </w:rPr>
              <w:t>Pareiga:</w:t>
            </w:r>
          </w:p>
          <w:p w:rsidR="00B561B4" w:rsidRPr="00B561B4" w:rsidRDefault="00B561B4" w:rsidP="00B561B4">
            <w:pPr>
              <w:pStyle w:val="ListParagraph"/>
              <w:numPr>
                <w:ilvl w:val="0"/>
                <w:numId w:val="12"/>
              </w:numPr>
              <w:tabs>
                <w:tab w:val="left" w:pos="254"/>
              </w:tabs>
              <w:ind w:left="0" w:right="33" w:firstLine="0"/>
              <w:textAlignment w:val="baseline"/>
              <w:rPr>
                <w:rFonts w:asciiTheme="minorHAnsi" w:hAnsiTheme="minorHAnsi" w:cs="Arial"/>
                <w:iCs/>
                <w:color w:val="000000"/>
                <w:sz w:val="20"/>
                <w:szCs w:val="20"/>
              </w:rPr>
            </w:pPr>
            <w:r w:rsidRPr="00B561B4">
              <w:rPr>
                <w:rFonts w:asciiTheme="minorHAnsi" w:hAnsiTheme="minorHAnsi" w:cs="Arial"/>
                <w:iCs/>
                <w:color w:val="000000"/>
                <w:sz w:val="20"/>
                <w:szCs w:val="20"/>
              </w:rPr>
              <w:t>Motyvuoti, argumentuoti ir pagrįsti savo nuomonę.</w:t>
            </w:r>
          </w:p>
          <w:p w:rsidR="00B561B4" w:rsidRPr="00B561B4" w:rsidRDefault="00B561B4" w:rsidP="00B561B4">
            <w:pPr>
              <w:pStyle w:val="ListParagraph"/>
              <w:numPr>
                <w:ilvl w:val="0"/>
                <w:numId w:val="12"/>
              </w:numPr>
              <w:tabs>
                <w:tab w:val="left" w:pos="254"/>
              </w:tabs>
              <w:ind w:left="0" w:right="33" w:firstLine="0"/>
              <w:jc w:val="both"/>
              <w:rPr>
                <w:rFonts w:asciiTheme="minorHAnsi" w:hAnsiTheme="minorHAnsi"/>
                <w:sz w:val="20"/>
                <w:szCs w:val="20"/>
              </w:rPr>
            </w:pPr>
            <w:r w:rsidRPr="00B561B4">
              <w:rPr>
                <w:rFonts w:asciiTheme="minorHAnsi" w:hAnsiTheme="minorHAnsi" w:cs="Arial"/>
                <w:iCs/>
                <w:color w:val="000000"/>
                <w:sz w:val="20"/>
                <w:szCs w:val="20"/>
              </w:rPr>
              <w:t>Sekti terminus ir įsitraukti į procesą pagal nustatytą tvarką, aktyviai domėtis ir bendradarbiauti su įmone bei valdžia.</w:t>
            </w:r>
          </w:p>
        </w:tc>
      </w:tr>
    </w:tbl>
    <w:p w:rsidR="00B561B4" w:rsidRPr="005844CB" w:rsidRDefault="00B561B4" w:rsidP="00B561B4">
      <w:pPr>
        <w:ind w:right="-1"/>
        <w:rPr>
          <w:sz w:val="20"/>
          <w:szCs w:val="20"/>
        </w:rPr>
      </w:pPr>
    </w:p>
    <w:p w:rsidR="00B561B4" w:rsidRPr="005844CB" w:rsidRDefault="00B561B4" w:rsidP="00B561B4">
      <w:pPr>
        <w:rPr>
          <w:sz w:val="20"/>
          <w:szCs w:val="20"/>
        </w:rPr>
      </w:pPr>
    </w:p>
    <w:p w:rsidR="00B561B4" w:rsidRPr="00B561B4" w:rsidRDefault="00B561B4" w:rsidP="00C0048B">
      <w:pPr>
        <w:rPr>
          <w:sz w:val="20"/>
          <w:szCs w:val="20"/>
        </w:rPr>
      </w:pPr>
    </w:p>
    <w:sectPr w:rsidR="00B561B4" w:rsidRPr="00B561B4" w:rsidSect="00E769C1">
      <w:headerReference w:type="default" r:id="rId18"/>
      <w:footerReference w:type="default" r:id="rId19"/>
      <w:pgSz w:w="11906" w:h="16838"/>
      <w:pgMar w:top="1134" w:right="567" w:bottom="1134" w:left="1474"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62" w:rsidRDefault="00575462" w:rsidP="002445CB">
      <w:pPr>
        <w:spacing w:after="0" w:line="240" w:lineRule="auto"/>
      </w:pPr>
      <w:r>
        <w:separator/>
      </w:r>
    </w:p>
  </w:endnote>
  <w:endnote w:type="continuationSeparator" w:id="0">
    <w:p w:rsidR="00575462" w:rsidRDefault="00575462" w:rsidP="0024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34137"/>
      <w:docPartObj>
        <w:docPartGallery w:val="Page Numbers (Bottom of Page)"/>
        <w:docPartUnique/>
      </w:docPartObj>
    </w:sdtPr>
    <w:sdtEndPr>
      <w:rPr>
        <w:noProof/>
      </w:rPr>
    </w:sdtEndPr>
    <w:sdtContent>
      <w:p w:rsidR="00EC2F97" w:rsidRDefault="00EC2F97">
        <w:pPr>
          <w:pStyle w:val="Footer"/>
          <w:jc w:val="center"/>
        </w:pPr>
        <w:r>
          <w:fldChar w:fldCharType="begin"/>
        </w:r>
        <w:r>
          <w:instrText xml:space="preserve"> PAGE   \* MERGEFORMAT </w:instrText>
        </w:r>
        <w:r>
          <w:fldChar w:fldCharType="separate"/>
        </w:r>
        <w:r w:rsidR="00E769C1">
          <w:rPr>
            <w:noProof/>
          </w:rPr>
          <w:t>7</w:t>
        </w:r>
        <w:r>
          <w:rPr>
            <w:noProof/>
          </w:rPr>
          <w:fldChar w:fldCharType="end"/>
        </w:r>
      </w:p>
    </w:sdtContent>
  </w:sdt>
  <w:p w:rsidR="00EC2F97" w:rsidRDefault="00E1263F">
    <w:pPr>
      <w:pStyle w:val="Footer"/>
    </w:pPr>
    <w:r>
      <w:rPr>
        <w:noProof/>
        <w:lang w:eastAsia="lt-LT"/>
      </w:rPr>
      <w:drawing>
        <wp:anchor distT="0" distB="0" distL="114300" distR="114300" simplePos="0" relativeHeight="251658240" behindDoc="1" locked="0" layoutInCell="1" allowOverlap="1">
          <wp:simplePos x="0" y="0"/>
          <wp:positionH relativeFrom="column">
            <wp:posOffset>-2540</wp:posOffset>
          </wp:positionH>
          <wp:positionV relativeFrom="paragraph">
            <wp:posOffset>-293370</wp:posOffset>
          </wp:positionV>
          <wp:extent cx="1130300" cy="461478"/>
          <wp:effectExtent l="0" t="0" r="0" b="0"/>
          <wp:wrapTight wrapText="bothSides">
            <wp:wrapPolygon edited="0">
              <wp:start x="9465" y="893"/>
              <wp:lineTo x="1456" y="10711"/>
              <wp:lineTo x="364" y="13388"/>
              <wp:lineTo x="1092" y="17851"/>
              <wp:lineTo x="4733" y="19636"/>
              <wp:lineTo x="8009" y="19636"/>
              <wp:lineTo x="20022" y="16959"/>
              <wp:lineTo x="20387" y="13388"/>
              <wp:lineTo x="15654" y="893"/>
              <wp:lineTo x="9465" y="8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6147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62" w:rsidRDefault="00575462" w:rsidP="002445CB">
      <w:pPr>
        <w:spacing w:after="0" w:line="240" w:lineRule="auto"/>
      </w:pPr>
      <w:r>
        <w:separator/>
      </w:r>
    </w:p>
  </w:footnote>
  <w:footnote w:type="continuationSeparator" w:id="0">
    <w:p w:rsidR="00575462" w:rsidRDefault="00575462" w:rsidP="002445CB">
      <w:pPr>
        <w:spacing w:after="0" w:line="240" w:lineRule="auto"/>
      </w:pPr>
      <w:r>
        <w:continuationSeparator/>
      </w:r>
    </w:p>
  </w:footnote>
  <w:footnote w:id="1">
    <w:p w:rsidR="00243FD9" w:rsidRDefault="00243FD9">
      <w:pPr>
        <w:pStyle w:val="FootnoteText"/>
      </w:pPr>
      <w:r>
        <w:rPr>
          <w:rStyle w:val="FootnoteReference"/>
        </w:rPr>
        <w:footnoteRef/>
      </w:r>
      <w:r>
        <w:t xml:space="preserve"> </w:t>
      </w:r>
      <w:r w:rsidRPr="00243FD9">
        <w:t>http://zebra.15min.lt/lt/naujienos/lietuva/teismas-panaikino-golfo-lauku-pilaiteje-detaluji-plana-8887.html</w:t>
      </w:r>
    </w:p>
  </w:footnote>
  <w:footnote w:id="2">
    <w:p w:rsidR="0077751E" w:rsidRDefault="0077751E">
      <w:pPr>
        <w:pStyle w:val="FootnoteText"/>
      </w:pPr>
      <w:r>
        <w:rPr>
          <w:rStyle w:val="FootnoteReference"/>
        </w:rPr>
        <w:footnoteRef/>
      </w:r>
      <w:r w:rsidRPr="0077751E">
        <w:t>http://www.pilaitesbendruomene.lt/images/naujienos/2014_naujienos/Pilaites_bendruomene_sulauke_ne%20vieno_akademinio_darbo_2014.pdf</w:t>
      </w:r>
    </w:p>
  </w:footnote>
  <w:footnote w:id="3">
    <w:p w:rsidR="00243FD9" w:rsidRDefault="00243FD9">
      <w:pPr>
        <w:pStyle w:val="FootnoteText"/>
      </w:pPr>
      <w:r>
        <w:rPr>
          <w:rStyle w:val="FootnoteReference"/>
        </w:rPr>
        <w:footnoteRef/>
      </w:r>
      <w:r>
        <w:t xml:space="preserve"> </w:t>
      </w:r>
      <w:r w:rsidRPr="00243FD9">
        <w:t>http://www.pilaitesbendruomene.lt/istorija.html</w:t>
      </w:r>
    </w:p>
  </w:footnote>
  <w:footnote w:id="4">
    <w:p w:rsidR="001E40AC" w:rsidRDefault="001E40AC">
      <w:pPr>
        <w:pStyle w:val="FootnoteText"/>
      </w:pPr>
      <w:r>
        <w:rPr>
          <w:rStyle w:val="FootnoteReference"/>
        </w:rPr>
        <w:footnoteRef/>
      </w:r>
      <w:r w:rsidRPr="001E40AC">
        <w:t>http://www.pilaitesbendruomene.lt/images/naujienos/2014_naujienos/Pilaites_bendruomene_sulauke_ne%20vieno_akademinio_darbo_2014.pdf</w:t>
      </w:r>
    </w:p>
  </w:footnote>
  <w:footnote w:id="5">
    <w:p w:rsidR="001E40AC" w:rsidRDefault="001E40AC">
      <w:pPr>
        <w:pStyle w:val="FootnoteText"/>
      </w:pPr>
      <w:r>
        <w:rPr>
          <w:rStyle w:val="FootnoteReference"/>
        </w:rPr>
        <w:footnoteRef/>
      </w:r>
      <w:r>
        <w:t xml:space="preserve"> </w:t>
      </w:r>
      <w:r w:rsidRPr="001E40AC">
        <w:t>http://www.pilaitesbendruomene.lt/istorija.html</w:t>
      </w:r>
    </w:p>
  </w:footnote>
  <w:footnote w:id="6">
    <w:p w:rsidR="00C405B6" w:rsidRDefault="00C405B6">
      <w:pPr>
        <w:pStyle w:val="FootnoteText"/>
      </w:pPr>
      <w:r>
        <w:rPr>
          <w:rStyle w:val="FootnoteReference"/>
        </w:rPr>
        <w:footnoteRef/>
      </w:r>
      <w:r>
        <w:t xml:space="preserve"> </w:t>
      </w:r>
      <w:hyperlink r:id="rId1" w:history="1">
        <w:r w:rsidRPr="00AA64A1">
          <w:rPr>
            <w:rStyle w:val="Hyperlink"/>
          </w:rPr>
          <w:t>http://zebra.15min.lt/lt/naujienos/lietuva/sklypas-pilaiteje-golfo-klubui-perduotas-neteisetai-teigia-generaline-prokuratura-5740.html</w:t>
        </w:r>
      </w:hyperlink>
      <w:r>
        <w:t xml:space="preserve"> </w:t>
      </w:r>
    </w:p>
  </w:footnote>
  <w:footnote w:id="7">
    <w:p w:rsidR="00531462" w:rsidRDefault="00531462">
      <w:pPr>
        <w:pStyle w:val="FootnoteText"/>
      </w:pPr>
      <w:r>
        <w:rPr>
          <w:rStyle w:val="FootnoteReference"/>
        </w:rPr>
        <w:footnoteRef/>
      </w:r>
      <w:r>
        <w:t xml:space="preserve"> </w:t>
      </w:r>
      <w:r w:rsidRPr="00531462">
        <w:t>http://zebra.15min.lt/lt/naujienos/lietuva/teismas-panaikino-golfo-lauku-pilaiteje-detaluji-plana-8887.html</w:t>
      </w:r>
    </w:p>
  </w:footnote>
  <w:footnote w:id="8">
    <w:p w:rsidR="00032EBB" w:rsidRDefault="00032EBB">
      <w:pPr>
        <w:pStyle w:val="FootnoteText"/>
      </w:pPr>
      <w:r>
        <w:rPr>
          <w:rStyle w:val="FootnoteReference"/>
        </w:rPr>
        <w:footnoteRef/>
      </w:r>
      <w:r w:rsidRPr="00032EBB">
        <w:t>http://www.pilaitesbendruomene.lt/images/naujienos/2014_naujienos/Pilaites_bendruomene_sulauke_ne%20vieno_akademinio_darbo_2014.pdf</w:t>
      </w:r>
    </w:p>
  </w:footnote>
  <w:footnote w:id="9">
    <w:p w:rsidR="00654076" w:rsidRDefault="00654076" w:rsidP="00654076">
      <w:pPr>
        <w:pStyle w:val="FootnoteText"/>
      </w:pPr>
      <w:r>
        <w:rPr>
          <w:rStyle w:val="FootnoteReference"/>
        </w:rPr>
        <w:footnoteRef/>
      </w:r>
      <w:r w:rsidRPr="0077751E">
        <w:t>http://www.pilaitesbendruomene.lt/images/naujienos/2014_naujienos/Pilaites_bendruomene_sulauke_ne%20vieno_akademinio_darbo_2014.pdf</w:t>
      </w:r>
    </w:p>
    <w:p w:rsidR="00654076" w:rsidRDefault="00654076">
      <w:pPr>
        <w:pStyle w:val="FootnoteText"/>
      </w:pPr>
    </w:p>
  </w:footnote>
  <w:footnote w:id="10">
    <w:p w:rsidR="00B561B4" w:rsidRDefault="00B561B4" w:rsidP="00B561B4">
      <w:pPr>
        <w:pStyle w:val="FootnoteText"/>
      </w:pPr>
      <w:r>
        <w:rPr>
          <w:rStyle w:val="FootnoteReference"/>
        </w:rPr>
        <w:footnoteRef/>
      </w:r>
      <w:hyperlink r:id="rId2" w:history="1">
        <w:r w:rsidRPr="000C0A53">
          <w:rPr>
            <w:rStyle w:val="Hyperlink"/>
          </w:rPr>
          <w:t>http://www.pilaitesbendruomene.lt/images/naujienos/2014_naujienos/Pilaites_bendruomene_sulauke_ne%20vieno_akademinio_darbo_2014.pdf</w:t>
        </w:r>
      </w:hyperlink>
      <w:r>
        <w:t xml:space="preserve"> </w:t>
      </w:r>
    </w:p>
  </w:footnote>
  <w:footnote w:id="11">
    <w:p w:rsidR="00B561B4" w:rsidRPr="007331E9" w:rsidRDefault="00B561B4" w:rsidP="00B561B4">
      <w:pPr>
        <w:pStyle w:val="FootnoteText"/>
        <w:rPr>
          <w:sz w:val="16"/>
          <w:szCs w:val="16"/>
        </w:rPr>
      </w:pPr>
      <w:r w:rsidRPr="007331E9">
        <w:rPr>
          <w:rStyle w:val="FootnoteReference"/>
          <w:sz w:val="16"/>
          <w:szCs w:val="16"/>
        </w:rPr>
        <w:footnoteRef/>
      </w:r>
      <w:r w:rsidRPr="007331E9">
        <w:rPr>
          <w:sz w:val="16"/>
          <w:szCs w:val="16"/>
        </w:rPr>
        <w:t xml:space="preserve"> </w:t>
      </w:r>
      <w:hyperlink r:id="rId3" w:history="1">
        <w:r w:rsidRPr="007331E9">
          <w:rPr>
            <w:rStyle w:val="Hyperlink"/>
            <w:sz w:val="16"/>
            <w:szCs w:val="16"/>
          </w:rPr>
          <w:t>http://lzinios.lt/lzinios/Ekonomika/atlieku-deginimo-jegainei-vilniuje-naujos-kliutys/173761</w:t>
        </w:r>
      </w:hyperlink>
      <w:r w:rsidRPr="007331E9">
        <w:rPr>
          <w:sz w:val="16"/>
          <w:szCs w:val="16"/>
        </w:rPr>
        <w:t xml:space="preserve"> </w:t>
      </w:r>
    </w:p>
  </w:footnote>
  <w:footnote w:id="12">
    <w:p w:rsidR="00B561B4" w:rsidRPr="00D60C08" w:rsidRDefault="00B561B4" w:rsidP="00B561B4">
      <w:pPr>
        <w:pStyle w:val="FootnoteText"/>
      </w:pPr>
      <w:r w:rsidRPr="007331E9">
        <w:rPr>
          <w:rStyle w:val="FootnoteReference"/>
          <w:sz w:val="16"/>
          <w:szCs w:val="16"/>
        </w:rPr>
        <w:footnoteRef/>
      </w:r>
      <w:r w:rsidRPr="007331E9">
        <w:rPr>
          <w:sz w:val="16"/>
          <w:szCs w:val="16"/>
        </w:rPr>
        <w:t xml:space="preserve"> </w:t>
      </w:r>
      <w:hyperlink r:id="rId4" w:history="1">
        <w:r w:rsidRPr="007331E9">
          <w:rPr>
            <w:rStyle w:val="Hyperlink"/>
            <w:sz w:val="16"/>
            <w:szCs w:val="16"/>
          </w:rPr>
          <w:t>http://rekvizitai.vz.lt/imone/reenergy/darbuotoju-skaicius/</w:t>
        </w:r>
      </w:hyperlink>
      <w:r w:rsidRPr="007331E9">
        <w:rPr>
          <w:sz w:val="16"/>
          <w:szCs w:val="16"/>
        </w:rPr>
        <w:t xml:space="preserve">  </w:t>
      </w:r>
    </w:p>
  </w:footnote>
  <w:footnote w:id="13">
    <w:p w:rsidR="00B561B4" w:rsidRPr="007331E9" w:rsidRDefault="00B561B4" w:rsidP="00B561B4">
      <w:pPr>
        <w:pStyle w:val="FootnoteText"/>
        <w:rPr>
          <w:sz w:val="16"/>
          <w:szCs w:val="16"/>
        </w:rPr>
      </w:pPr>
      <w:r w:rsidRPr="007331E9">
        <w:rPr>
          <w:rStyle w:val="FootnoteReference"/>
          <w:sz w:val="16"/>
          <w:szCs w:val="16"/>
        </w:rPr>
        <w:footnoteRef/>
      </w:r>
      <w:hyperlink r:id="rId5" w:history="1">
        <w:r w:rsidRPr="007331E9">
          <w:rPr>
            <w:rStyle w:val="Hyperlink"/>
            <w:sz w:val="16"/>
            <w:szCs w:val="16"/>
          </w:rPr>
          <w:t>http://www.respublika.lt/lt/naujienos/lietuva/verslas/monopolininku_zaidime_labiausiai_kencia_gyventojai/,print.1</w:t>
        </w:r>
      </w:hyperlink>
      <w:r w:rsidRPr="007331E9">
        <w:rPr>
          <w:sz w:val="16"/>
          <w:szCs w:val="16"/>
        </w:rPr>
        <w:t xml:space="preserve"> </w:t>
      </w:r>
    </w:p>
  </w:footnote>
  <w:footnote w:id="14">
    <w:p w:rsidR="00B561B4" w:rsidRDefault="00B561B4" w:rsidP="00B561B4">
      <w:pPr>
        <w:pStyle w:val="FootnoteText"/>
      </w:pPr>
      <w:r>
        <w:rPr>
          <w:rStyle w:val="FootnoteReference"/>
        </w:rPr>
        <w:footnoteRef/>
      </w:r>
      <w:r>
        <w:t xml:space="preserve"> </w:t>
      </w:r>
      <w:r w:rsidRPr="00243FD9">
        <w:t>http://zebra.15min.lt/lt/naujienos/lietuva/teismas-panaikino-golfo-lauku-pilaiteje-detaluji-plana-8887.html</w:t>
      </w:r>
    </w:p>
  </w:footnote>
  <w:footnote w:id="15">
    <w:p w:rsidR="00B561B4" w:rsidRDefault="00B561B4" w:rsidP="00B561B4">
      <w:pPr>
        <w:pStyle w:val="FootnoteText"/>
      </w:pPr>
      <w:r>
        <w:rPr>
          <w:rStyle w:val="FootnoteReference"/>
        </w:rPr>
        <w:footnoteRef/>
      </w:r>
      <w:r w:rsidRPr="00032EBB">
        <w:t>http://www.pilaitesbendruomene.lt/images/naujienos/2014_naujienos/Pilaites_bendruomene_sulauke_ne%20vieno_akademinio_darbo_2014.pdf</w:t>
      </w:r>
    </w:p>
  </w:footnote>
  <w:footnote w:id="16">
    <w:p w:rsidR="00B561B4" w:rsidRDefault="00B561B4" w:rsidP="00B561B4">
      <w:pPr>
        <w:pStyle w:val="FootnoteText"/>
      </w:pPr>
      <w:r>
        <w:rPr>
          <w:rStyle w:val="FootnoteReference"/>
        </w:rPr>
        <w:footnoteRef/>
      </w:r>
      <w:r w:rsidRPr="0077751E">
        <w:t>http://www.pilaitesbendruomene.lt/images/naujienos/2014_naujienos/Pilaites_bendruomene_sulauke_ne%20vieno_akademinio_darbo_2014.pdf</w:t>
      </w:r>
    </w:p>
    <w:p w:rsidR="00B561B4" w:rsidRDefault="00B561B4" w:rsidP="00B561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B4" w:rsidRPr="00B561B4" w:rsidRDefault="00B561B4" w:rsidP="00B561B4">
    <w:pPr>
      <w:pStyle w:val="Header"/>
      <w:jc w:val="right"/>
      <w:rPr>
        <w:i/>
        <w:sz w:val="18"/>
      </w:rPr>
    </w:pPr>
    <w:r w:rsidRPr="00B561B4">
      <w:rPr>
        <w:i/>
        <w:sz w:val="20"/>
        <w:szCs w:val="28"/>
      </w:rPr>
      <w:t>Golfo aikštyno įrengimas. VšĮ „Žvėryno golfo klubas“, Pilaitės mikrorajonas, Vilnius. Atvejo analizė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A81"/>
    <w:multiLevelType w:val="hybridMultilevel"/>
    <w:tmpl w:val="3F2AB344"/>
    <w:lvl w:ilvl="0" w:tplc="04090005">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Times New Roman"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Times New Roman"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Times New Roman" w:hint="default"/>
      </w:rPr>
    </w:lvl>
    <w:lvl w:ilvl="8" w:tplc="04090005">
      <w:start w:val="1"/>
      <w:numFmt w:val="bullet"/>
      <w:lvlText w:val=""/>
      <w:lvlJc w:val="left"/>
      <w:pPr>
        <w:ind w:left="6514" w:hanging="360"/>
      </w:pPr>
      <w:rPr>
        <w:rFonts w:ascii="Wingdings" w:hAnsi="Wingdings" w:hint="default"/>
      </w:rPr>
    </w:lvl>
  </w:abstractNum>
  <w:abstractNum w:abstractNumId="1" w15:restartNumberingAfterBreak="0">
    <w:nsid w:val="16BC719D"/>
    <w:multiLevelType w:val="hybridMultilevel"/>
    <w:tmpl w:val="EF6A663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1EF855F7"/>
    <w:multiLevelType w:val="hybridMultilevel"/>
    <w:tmpl w:val="6D4688B0"/>
    <w:lvl w:ilvl="0" w:tplc="3638802E">
      <w:start w:val="1"/>
      <w:numFmt w:val="bullet"/>
      <w:lvlText w:val="•"/>
      <w:lvlJc w:val="left"/>
      <w:pPr>
        <w:tabs>
          <w:tab w:val="num" w:pos="720"/>
        </w:tabs>
        <w:ind w:left="720" w:hanging="360"/>
      </w:pPr>
      <w:rPr>
        <w:rFonts w:ascii="Arial" w:hAnsi="Arial" w:hint="default"/>
      </w:rPr>
    </w:lvl>
    <w:lvl w:ilvl="1" w:tplc="D3B6A8FE" w:tentative="1">
      <w:start w:val="1"/>
      <w:numFmt w:val="bullet"/>
      <w:lvlText w:val="•"/>
      <w:lvlJc w:val="left"/>
      <w:pPr>
        <w:tabs>
          <w:tab w:val="num" w:pos="1440"/>
        </w:tabs>
        <w:ind w:left="1440" w:hanging="360"/>
      </w:pPr>
      <w:rPr>
        <w:rFonts w:ascii="Arial" w:hAnsi="Arial" w:hint="default"/>
      </w:rPr>
    </w:lvl>
    <w:lvl w:ilvl="2" w:tplc="B274AD28" w:tentative="1">
      <w:start w:val="1"/>
      <w:numFmt w:val="bullet"/>
      <w:lvlText w:val="•"/>
      <w:lvlJc w:val="left"/>
      <w:pPr>
        <w:tabs>
          <w:tab w:val="num" w:pos="2160"/>
        </w:tabs>
        <w:ind w:left="2160" w:hanging="360"/>
      </w:pPr>
      <w:rPr>
        <w:rFonts w:ascii="Arial" w:hAnsi="Arial" w:hint="default"/>
      </w:rPr>
    </w:lvl>
    <w:lvl w:ilvl="3" w:tplc="60B2E8FE" w:tentative="1">
      <w:start w:val="1"/>
      <w:numFmt w:val="bullet"/>
      <w:lvlText w:val="•"/>
      <w:lvlJc w:val="left"/>
      <w:pPr>
        <w:tabs>
          <w:tab w:val="num" w:pos="2880"/>
        </w:tabs>
        <w:ind w:left="2880" w:hanging="360"/>
      </w:pPr>
      <w:rPr>
        <w:rFonts w:ascii="Arial" w:hAnsi="Arial" w:hint="default"/>
      </w:rPr>
    </w:lvl>
    <w:lvl w:ilvl="4" w:tplc="08CA7B92" w:tentative="1">
      <w:start w:val="1"/>
      <w:numFmt w:val="bullet"/>
      <w:lvlText w:val="•"/>
      <w:lvlJc w:val="left"/>
      <w:pPr>
        <w:tabs>
          <w:tab w:val="num" w:pos="3600"/>
        </w:tabs>
        <w:ind w:left="3600" w:hanging="360"/>
      </w:pPr>
      <w:rPr>
        <w:rFonts w:ascii="Arial" w:hAnsi="Arial" w:hint="default"/>
      </w:rPr>
    </w:lvl>
    <w:lvl w:ilvl="5" w:tplc="0576D816" w:tentative="1">
      <w:start w:val="1"/>
      <w:numFmt w:val="bullet"/>
      <w:lvlText w:val="•"/>
      <w:lvlJc w:val="left"/>
      <w:pPr>
        <w:tabs>
          <w:tab w:val="num" w:pos="4320"/>
        </w:tabs>
        <w:ind w:left="4320" w:hanging="360"/>
      </w:pPr>
      <w:rPr>
        <w:rFonts w:ascii="Arial" w:hAnsi="Arial" w:hint="default"/>
      </w:rPr>
    </w:lvl>
    <w:lvl w:ilvl="6" w:tplc="828254A0" w:tentative="1">
      <w:start w:val="1"/>
      <w:numFmt w:val="bullet"/>
      <w:lvlText w:val="•"/>
      <w:lvlJc w:val="left"/>
      <w:pPr>
        <w:tabs>
          <w:tab w:val="num" w:pos="5040"/>
        </w:tabs>
        <w:ind w:left="5040" w:hanging="360"/>
      </w:pPr>
      <w:rPr>
        <w:rFonts w:ascii="Arial" w:hAnsi="Arial" w:hint="default"/>
      </w:rPr>
    </w:lvl>
    <w:lvl w:ilvl="7" w:tplc="E2A4385C" w:tentative="1">
      <w:start w:val="1"/>
      <w:numFmt w:val="bullet"/>
      <w:lvlText w:val="•"/>
      <w:lvlJc w:val="left"/>
      <w:pPr>
        <w:tabs>
          <w:tab w:val="num" w:pos="5760"/>
        </w:tabs>
        <w:ind w:left="5760" w:hanging="360"/>
      </w:pPr>
      <w:rPr>
        <w:rFonts w:ascii="Arial" w:hAnsi="Arial" w:hint="default"/>
      </w:rPr>
    </w:lvl>
    <w:lvl w:ilvl="8" w:tplc="8CD2B8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Times New Roman"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Times New Roman"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Times New Roman" w:hint="default"/>
      </w:rPr>
    </w:lvl>
    <w:lvl w:ilvl="8" w:tplc="04090005">
      <w:start w:val="1"/>
      <w:numFmt w:val="bullet"/>
      <w:lvlText w:val=""/>
      <w:lvlJc w:val="left"/>
      <w:pPr>
        <w:ind w:left="6514" w:hanging="360"/>
      </w:pPr>
      <w:rPr>
        <w:rFonts w:ascii="Wingdings" w:hAnsi="Wingdings" w:hint="default"/>
      </w:rPr>
    </w:lvl>
  </w:abstractNum>
  <w:abstractNum w:abstractNumId="4" w15:restartNumberingAfterBreak="0">
    <w:nsid w:val="26A962A3"/>
    <w:multiLevelType w:val="hybridMultilevel"/>
    <w:tmpl w:val="379836E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A72829"/>
    <w:multiLevelType w:val="hybridMultilevel"/>
    <w:tmpl w:val="A41A02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Tahoma"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Tahoma"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Tahoma"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32DA12B8"/>
    <w:multiLevelType w:val="hybridMultilevel"/>
    <w:tmpl w:val="3B02294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31D1B45"/>
    <w:multiLevelType w:val="hybridMultilevel"/>
    <w:tmpl w:val="13EE074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start w:val="1"/>
      <w:numFmt w:val="bullet"/>
      <w:lvlText w:val="o"/>
      <w:lvlJc w:val="left"/>
      <w:pPr>
        <w:ind w:left="1539" w:hanging="360"/>
      </w:pPr>
      <w:rPr>
        <w:rFonts w:ascii="Courier New" w:hAnsi="Courier New" w:cs="Times New Roman"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Times New Roman"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Times New Roman" w:hint="default"/>
      </w:rPr>
    </w:lvl>
    <w:lvl w:ilvl="8" w:tplc="04090005">
      <w:start w:val="1"/>
      <w:numFmt w:val="bullet"/>
      <w:lvlText w:val=""/>
      <w:lvlJc w:val="left"/>
      <w:pPr>
        <w:ind w:left="6579" w:hanging="360"/>
      </w:pPr>
      <w:rPr>
        <w:rFonts w:ascii="Wingdings" w:hAnsi="Wingdings" w:hint="default"/>
      </w:rPr>
    </w:lvl>
  </w:abstractNum>
  <w:abstractNum w:abstractNumId="10" w15:restartNumberingAfterBreak="0">
    <w:nsid w:val="3CA41B4A"/>
    <w:multiLevelType w:val="hybridMultilevel"/>
    <w:tmpl w:val="1FD23F6C"/>
    <w:lvl w:ilvl="0" w:tplc="0427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1" w15:restartNumberingAfterBreak="0">
    <w:nsid w:val="3F613C00"/>
    <w:multiLevelType w:val="hybridMultilevel"/>
    <w:tmpl w:val="68282E5E"/>
    <w:lvl w:ilvl="0" w:tplc="04270005">
      <w:start w:val="1"/>
      <w:numFmt w:val="bullet"/>
      <w:lvlText w:val=""/>
      <w:lvlJc w:val="left"/>
      <w:pPr>
        <w:ind w:left="749" w:hanging="360"/>
      </w:pPr>
      <w:rPr>
        <w:rFonts w:ascii="Wingdings" w:hAnsi="Wingdings"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abstractNum w:abstractNumId="12" w15:restartNumberingAfterBreak="0">
    <w:nsid w:val="43443938"/>
    <w:multiLevelType w:val="hybridMultilevel"/>
    <w:tmpl w:val="16B69AD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3"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013BC6"/>
    <w:multiLevelType w:val="hybridMultilevel"/>
    <w:tmpl w:val="C960F8A2"/>
    <w:lvl w:ilvl="0" w:tplc="F2BA76DC">
      <w:start w:val="1"/>
      <w:numFmt w:val="bullet"/>
      <w:lvlText w:val="•"/>
      <w:lvlJc w:val="left"/>
      <w:pPr>
        <w:tabs>
          <w:tab w:val="num" w:pos="720"/>
        </w:tabs>
        <w:ind w:left="720" w:hanging="360"/>
      </w:pPr>
      <w:rPr>
        <w:rFonts w:ascii="Arial" w:hAnsi="Arial" w:hint="default"/>
      </w:rPr>
    </w:lvl>
    <w:lvl w:ilvl="1" w:tplc="53C8B2EA" w:tentative="1">
      <w:start w:val="1"/>
      <w:numFmt w:val="bullet"/>
      <w:lvlText w:val="•"/>
      <w:lvlJc w:val="left"/>
      <w:pPr>
        <w:tabs>
          <w:tab w:val="num" w:pos="1440"/>
        </w:tabs>
        <w:ind w:left="1440" w:hanging="360"/>
      </w:pPr>
      <w:rPr>
        <w:rFonts w:ascii="Arial" w:hAnsi="Arial" w:hint="default"/>
      </w:rPr>
    </w:lvl>
    <w:lvl w:ilvl="2" w:tplc="2AAA25A4" w:tentative="1">
      <w:start w:val="1"/>
      <w:numFmt w:val="bullet"/>
      <w:lvlText w:val="•"/>
      <w:lvlJc w:val="left"/>
      <w:pPr>
        <w:tabs>
          <w:tab w:val="num" w:pos="2160"/>
        </w:tabs>
        <w:ind w:left="2160" w:hanging="360"/>
      </w:pPr>
      <w:rPr>
        <w:rFonts w:ascii="Arial" w:hAnsi="Arial" w:hint="default"/>
      </w:rPr>
    </w:lvl>
    <w:lvl w:ilvl="3" w:tplc="50F6770E" w:tentative="1">
      <w:start w:val="1"/>
      <w:numFmt w:val="bullet"/>
      <w:lvlText w:val="•"/>
      <w:lvlJc w:val="left"/>
      <w:pPr>
        <w:tabs>
          <w:tab w:val="num" w:pos="2880"/>
        </w:tabs>
        <w:ind w:left="2880" w:hanging="360"/>
      </w:pPr>
      <w:rPr>
        <w:rFonts w:ascii="Arial" w:hAnsi="Arial" w:hint="default"/>
      </w:rPr>
    </w:lvl>
    <w:lvl w:ilvl="4" w:tplc="E5C44CD8" w:tentative="1">
      <w:start w:val="1"/>
      <w:numFmt w:val="bullet"/>
      <w:lvlText w:val="•"/>
      <w:lvlJc w:val="left"/>
      <w:pPr>
        <w:tabs>
          <w:tab w:val="num" w:pos="3600"/>
        </w:tabs>
        <w:ind w:left="3600" w:hanging="360"/>
      </w:pPr>
      <w:rPr>
        <w:rFonts w:ascii="Arial" w:hAnsi="Arial" w:hint="default"/>
      </w:rPr>
    </w:lvl>
    <w:lvl w:ilvl="5" w:tplc="8E18D950" w:tentative="1">
      <w:start w:val="1"/>
      <w:numFmt w:val="bullet"/>
      <w:lvlText w:val="•"/>
      <w:lvlJc w:val="left"/>
      <w:pPr>
        <w:tabs>
          <w:tab w:val="num" w:pos="4320"/>
        </w:tabs>
        <w:ind w:left="4320" w:hanging="360"/>
      </w:pPr>
      <w:rPr>
        <w:rFonts w:ascii="Arial" w:hAnsi="Arial" w:hint="default"/>
      </w:rPr>
    </w:lvl>
    <w:lvl w:ilvl="6" w:tplc="83164B74" w:tentative="1">
      <w:start w:val="1"/>
      <w:numFmt w:val="bullet"/>
      <w:lvlText w:val="•"/>
      <w:lvlJc w:val="left"/>
      <w:pPr>
        <w:tabs>
          <w:tab w:val="num" w:pos="5040"/>
        </w:tabs>
        <w:ind w:left="5040" w:hanging="360"/>
      </w:pPr>
      <w:rPr>
        <w:rFonts w:ascii="Arial" w:hAnsi="Arial" w:hint="default"/>
      </w:rPr>
    </w:lvl>
    <w:lvl w:ilvl="7" w:tplc="1DD0381C" w:tentative="1">
      <w:start w:val="1"/>
      <w:numFmt w:val="bullet"/>
      <w:lvlText w:val="•"/>
      <w:lvlJc w:val="left"/>
      <w:pPr>
        <w:tabs>
          <w:tab w:val="num" w:pos="5760"/>
        </w:tabs>
        <w:ind w:left="5760" w:hanging="360"/>
      </w:pPr>
      <w:rPr>
        <w:rFonts w:ascii="Arial" w:hAnsi="Arial" w:hint="default"/>
      </w:rPr>
    </w:lvl>
    <w:lvl w:ilvl="8" w:tplc="D994BF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D00D48"/>
    <w:multiLevelType w:val="hybridMultilevel"/>
    <w:tmpl w:val="8F3091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C5449B3"/>
    <w:multiLevelType w:val="hybridMultilevel"/>
    <w:tmpl w:val="AC5CEA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5954F51"/>
    <w:multiLevelType w:val="hybridMultilevel"/>
    <w:tmpl w:val="2F8EC4C8"/>
    <w:lvl w:ilvl="0" w:tplc="DA30EF06">
      <w:start w:val="1"/>
      <w:numFmt w:val="bullet"/>
      <w:lvlText w:val="•"/>
      <w:lvlJc w:val="left"/>
      <w:pPr>
        <w:tabs>
          <w:tab w:val="num" w:pos="720"/>
        </w:tabs>
        <w:ind w:left="720" w:hanging="360"/>
      </w:pPr>
      <w:rPr>
        <w:rFonts w:ascii="Arial" w:hAnsi="Arial" w:hint="default"/>
      </w:rPr>
    </w:lvl>
    <w:lvl w:ilvl="1" w:tplc="6DD03816" w:tentative="1">
      <w:start w:val="1"/>
      <w:numFmt w:val="bullet"/>
      <w:lvlText w:val="•"/>
      <w:lvlJc w:val="left"/>
      <w:pPr>
        <w:tabs>
          <w:tab w:val="num" w:pos="1440"/>
        </w:tabs>
        <w:ind w:left="1440" w:hanging="360"/>
      </w:pPr>
      <w:rPr>
        <w:rFonts w:ascii="Arial" w:hAnsi="Arial" w:hint="default"/>
      </w:rPr>
    </w:lvl>
    <w:lvl w:ilvl="2" w:tplc="27AC550A" w:tentative="1">
      <w:start w:val="1"/>
      <w:numFmt w:val="bullet"/>
      <w:lvlText w:val="•"/>
      <w:lvlJc w:val="left"/>
      <w:pPr>
        <w:tabs>
          <w:tab w:val="num" w:pos="2160"/>
        </w:tabs>
        <w:ind w:left="2160" w:hanging="360"/>
      </w:pPr>
      <w:rPr>
        <w:rFonts w:ascii="Arial" w:hAnsi="Arial" w:hint="default"/>
      </w:rPr>
    </w:lvl>
    <w:lvl w:ilvl="3" w:tplc="C35E7158" w:tentative="1">
      <w:start w:val="1"/>
      <w:numFmt w:val="bullet"/>
      <w:lvlText w:val="•"/>
      <w:lvlJc w:val="left"/>
      <w:pPr>
        <w:tabs>
          <w:tab w:val="num" w:pos="2880"/>
        </w:tabs>
        <w:ind w:left="2880" w:hanging="360"/>
      </w:pPr>
      <w:rPr>
        <w:rFonts w:ascii="Arial" w:hAnsi="Arial" w:hint="default"/>
      </w:rPr>
    </w:lvl>
    <w:lvl w:ilvl="4" w:tplc="C8F88556" w:tentative="1">
      <w:start w:val="1"/>
      <w:numFmt w:val="bullet"/>
      <w:lvlText w:val="•"/>
      <w:lvlJc w:val="left"/>
      <w:pPr>
        <w:tabs>
          <w:tab w:val="num" w:pos="3600"/>
        </w:tabs>
        <w:ind w:left="3600" w:hanging="360"/>
      </w:pPr>
      <w:rPr>
        <w:rFonts w:ascii="Arial" w:hAnsi="Arial" w:hint="default"/>
      </w:rPr>
    </w:lvl>
    <w:lvl w:ilvl="5" w:tplc="BF0CD5CC" w:tentative="1">
      <w:start w:val="1"/>
      <w:numFmt w:val="bullet"/>
      <w:lvlText w:val="•"/>
      <w:lvlJc w:val="left"/>
      <w:pPr>
        <w:tabs>
          <w:tab w:val="num" w:pos="4320"/>
        </w:tabs>
        <w:ind w:left="4320" w:hanging="360"/>
      </w:pPr>
      <w:rPr>
        <w:rFonts w:ascii="Arial" w:hAnsi="Arial" w:hint="default"/>
      </w:rPr>
    </w:lvl>
    <w:lvl w:ilvl="6" w:tplc="86C48A00" w:tentative="1">
      <w:start w:val="1"/>
      <w:numFmt w:val="bullet"/>
      <w:lvlText w:val="•"/>
      <w:lvlJc w:val="left"/>
      <w:pPr>
        <w:tabs>
          <w:tab w:val="num" w:pos="5040"/>
        </w:tabs>
        <w:ind w:left="5040" w:hanging="360"/>
      </w:pPr>
      <w:rPr>
        <w:rFonts w:ascii="Arial" w:hAnsi="Arial" w:hint="default"/>
      </w:rPr>
    </w:lvl>
    <w:lvl w:ilvl="7" w:tplc="BFFA95BE" w:tentative="1">
      <w:start w:val="1"/>
      <w:numFmt w:val="bullet"/>
      <w:lvlText w:val="•"/>
      <w:lvlJc w:val="left"/>
      <w:pPr>
        <w:tabs>
          <w:tab w:val="num" w:pos="5760"/>
        </w:tabs>
        <w:ind w:left="5760" w:hanging="360"/>
      </w:pPr>
      <w:rPr>
        <w:rFonts w:ascii="Arial" w:hAnsi="Arial" w:hint="default"/>
      </w:rPr>
    </w:lvl>
    <w:lvl w:ilvl="8" w:tplc="3B0C8E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17"/>
  </w:num>
  <w:num w:numId="4">
    <w:abstractNumId w:val="16"/>
  </w:num>
  <w:num w:numId="5">
    <w:abstractNumId w:val="0"/>
  </w:num>
  <w:num w:numId="6">
    <w:abstractNumId w:val="13"/>
  </w:num>
  <w:num w:numId="7">
    <w:abstractNumId w:val="3"/>
  </w:num>
  <w:num w:numId="8">
    <w:abstractNumId w:val="1"/>
  </w:num>
  <w:num w:numId="9">
    <w:abstractNumId w:val="6"/>
  </w:num>
  <w:num w:numId="10">
    <w:abstractNumId w:val="9"/>
  </w:num>
  <w:num w:numId="11">
    <w:abstractNumId w:val="11"/>
  </w:num>
  <w:num w:numId="12">
    <w:abstractNumId w:val="8"/>
  </w:num>
  <w:num w:numId="13">
    <w:abstractNumId w:val="5"/>
  </w:num>
  <w:num w:numId="14">
    <w:abstractNumId w:val="4"/>
  </w:num>
  <w:num w:numId="15">
    <w:abstractNumId w:val="12"/>
  </w:num>
  <w:num w:numId="16">
    <w:abstractNumId w:val="7"/>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B"/>
    <w:rsid w:val="0000044E"/>
    <w:rsid w:val="00000B68"/>
    <w:rsid w:val="00000E03"/>
    <w:rsid w:val="00001441"/>
    <w:rsid w:val="00001842"/>
    <w:rsid w:val="00001E4D"/>
    <w:rsid w:val="00002057"/>
    <w:rsid w:val="0000375A"/>
    <w:rsid w:val="00003C1B"/>
    <w:rsid w:val="00003FA2"/>
    <w:rsid w:val="0000622F"/>
    <w:rsid w:val="00006AAE"/>
    <w:rsid w:val="00006FFD"/>
    <w:rsid w:val="00012983"/>
    <w:rsid w:val="00012E80"/>
    <w:rsid w:val="00013F22"/>
    <w:rsid w:val="0001460E"/>
    <w:rsid w:val="0002003F"/>
    <w:rsid w:val="00020B5E"/>
    <w:rsid w:val="00022095"/>
    <w:rsid w:val="0002212E"/>
    <w:rsid w:val="000243BA"/>
    <w:rsid w:val="000253F2"/>
    <w:rsid w:val="000255C1"/>
    <w:rsid w:val="00026395"/>
    <w:rsid w:val="000267AD"/>
    <w:rsid w:val="00027C79"/>
    <w:rsid w:val="000326E7"/>
    <w:rsid w:val="00032EBB"/>
    <w:rsid w:val="000334B4"/>
    <w:rsid w:val="000338D3"/>
    <w:rsid w:val="00033AF5"/>
    <w:rsid w:val="00034E2F"/>
    <w:rsid w:val="00035329"/>
    <w:rsid w:val="00036EBD"/>
    <w:rsid w:val="0003786D"/>
    <w:rsid w:val="00040765"/>
    <w:rsid w:val="00041745"/>
    <w:rsid w:val="00041F03"/>
    <w:rsid w:val="0004202A"/>
    <w:rsid w:val="00042495"/>
    <w:rsid w:val="00043552"/>
    <w:rsid w:val="00043747"/>
    <w:rsid w:val="000444C6"/>
    <w:rsid w:val="00044A98"/>
    <w:rsid w:val="000450A0"/>
    <w:rsid w:val="0004577E"/>
    <w:rsid w:val="00046978"/>
    <w:rsid w:val="000530BC"/>
    <w:rsid w:val="00055ABB"/>
    <w:rsid w:val="0005734E"/>
    <w:rsid w:val="000608A5"/>
    <w:rsid w:val="0006248C"/>
    <w:rsid w:val="00064007"/>
    <w:rsid w:val="0006498C"/>
    <w:rsid w:val="00064E31"/>
    <w:rsid w:val="000651F8"/>
    <w:rsid w:val="00065A21"/>
    <w:rsid w:val="00065D6E"/>
    <w:rsid w:val="000669B2"/>
    <w:rsid w:val="00071296"/>
    <w:rsid w:val="00073204"/>
    <w:rsid w:val="0007480D"/>
    <w:rsid w:val="0007579C"/>
    <w:rsid w:val="000777E5"/>
    <w:rsid w:val="00080753"/>
    <w:rsid w:val="00080A1E"/>
    <w:rsid w:val="000844A9"/>
    <w:rsid w:val="00084E47"/>
    <w:rsid w:val="00085785"/>
    <w:rsid w:val="000923E4"/>
    <w:rsid w:val="0009330B"/>
    <w:rsid w:val="0009360E"/>
    <w:rsid w:val="0009390F"/>
    <w:rsid w:val="00093C2B"/>
    <w:rsid w:val="000949C6"/>
    <w:rsid w:val="000950AC"/>
    <w:rsid w:val="00095A13"/>
    <w:rsid w:val="00095B66"/>
    <w:rsid w:val="000960DD"/>
    <w:rsid w:val="000965BF"/>
    <w:rsid w:val="00096729"/>
    <w:rsid w:val="0009689C"/>
    <w:rsid w:val="000A0EBF"/>
    <w:rsid w:val="000A1B48"/>
    <w:rsid w:val="000A1C36"/>
    <w:rsid w:val="000A324D"/>
    <w:rsid w:val="000A325F"/>
    <w:rsid w:val="000A68BF"/>
    <w:rsid w:val="000A7F6E"/>
    <w:rsid w:val="000B0764"/>
    <w:rsid w:val="000B31C6"/>
    <w:rsid w:val="000B431C"/>
    <w:rsid w:val="000B4427"/>
    <w:rsid w:val="000B5050"/>
    <w:rsid w:val="000B6934"/>
    <w:rsid w:val="000B6C6D"/>
    <w:rsid w:val="000B7425"/>
    <w:rsid w:val="000C65FE"/>
    <w:rsid w:val="000C6DF0"/>
    <w:rsid w:val="000D00C6"/>
    <w:rsid w:val="000D0159"/>
    <w:rsid w:val="000D0481"/>
    <w:rsid w:val="000D0563"/>
    <w:rsid w:val="000D0A56"/>
    <w:rsid w:val="000D1C7E"/>
    <w:rsid w:val="000D2EC0"/>
    <w:rsid w:val="000D407A"/>
    <w:rsid w:val="000D4CC5"/>
    <w:rsid w:val="000D501E"/>
    <w:rsid w:val="000D53C1"/>
    <w:rsid w:val="000D5926"/>
    <w:rsid w:val="000D5B8C"/>
    <w:rsid w:val="000D61DA"/>
    <w:rsid w:val="000D6602"/>
    <w:rsid w:val="000D6B83"/>
    <w:rsid w:val="000D6F3B"/>
    <w:rsid w:val="000D746B"/>
    <w:rsid w:val="000D7B2B"/>
    <w:rsid w:val="000E1A80"/>
    <w:rsid w:val="000E1B3B"/>
    <w:rsid w:val="000E428C"/>
    <w:rsid w:val="000E4329"/>
    <w:rsid w:val="000E5A5C"/>
    <w:rsid w:val="000E5DD4"/>
    <w:rsid w:val="000F18FA"/>
    <w:rsid w:val="000F3A50"/>
    <w:rsid w:val="000F4539"/>
    <w:rsid w:val="000F54E8"/>
    <w:rsid w:val="000F6D2F"/>
    <w:rsid w:val="000F6F77"/>
    <w:rsid w:val="000F7EE6"/>
    <w:rsid w:val="00100590"/>
    <w:rsid w:val="001018A0"/>
    <w:rsid w:val="0010197D"/>
    <w:rsid w:val="001033AA"/>
    <w:rsid w:val="00104828"/>
    <w:rsid w:val="0010542B"/>
    <w:rsid w:val="00111999"/>
    <w:rsid w:val="0011204D"/>
    <w:rsid w:val="00112896"/>
    <w:rsid w:val="00113007"/>
    <w:rsid w:val="00114283"/>
    <w:rsid w:val="0011475C"/>
    <w:rsid w:val="00114EB5"/>
    <w:rsid w:val="00116CCA"/>
    <w:rsid w:val="00116F3A"/>
    <w:rsid w:val="00117E13"/>
    <w:rsid w:val="00121705"/>
    <w:rsid w:val="0012356D"/>
    <w:rsid w:val="00123B62"/>
    <w:rsid w:val="00125B0E"/>
    <w:rsid w:val="001268C3"/>
    <w:rsid w:val="00127A7D"/>
    <w:rsid w:val="0013099C"/>
    <w:rsid w:val="00130F71"/>
    <w:rsid w:val="00131B09"/>
    <w:rsid w:val="00131DDE"/>
    <w:rsid w:val="0013239A"/>
    <w:rsid w:val="001348B7"/>
    <w:rsid w:val="0013546F"/>
    <w:rsid w:val="00135A93"/>
    <w:rsid w:val="001374EF"/>
    <w:rsid w:val="00143D8D"/>
    <w:rsid w:val="00145BC5"/>
    <w:rsid w:val="00145DFB"/>
    <w:rsid w:val="00145FE1"/>
    <w:rsid w:val="0014681F"/>
    <w:rsid w:val="00151DBE"/>
    <w:rsid w:val="0015398A"/>
    <w:rsid w:val="0015452E"/>
    <w:rsid w:val="0015628E"/>
    <w:rsid w:val="00160777"/>
    <w:rsid w:val="00161C4A"/>
    <w:rsid w:val="001635D2"/>
    <w:rsid w:val="00163D50"/>
    <w:rsid w:val="001642AF"/>
    <w:rsid w:val="00166380"/>
    <w:rsid w:val="00167D35"/>
    <w:rsid w:val="001710DE"/>
    <w:rsid w:val="00171467"/>
    <w:rsid w:val="00171982"/>
    <w:rsid w:val="001727F1"/>
    <w:rsid w:val="001734DA"/>
    <w:rsid w:val="00173922"/>
    <w:rsid w:val="00174C92"/>
    <w:rsid w:val="00175532"/>
    <w:rsid w:val="001778BD"/>
    <w:rsid w:val="001812F0"/>
    <w:rsid w:val="00181C85"/>
    <w:rsid w:val="00181CAE"/>
    <w:rsid w:val="0018216F"/>
    <w:rsid w:val="00182F01"/>
    <w:rsid w:val="00182F1C"/>
    <w:rsid w:val="00185450"/>
    <w:rsid w:val="0018607A"/>
    <w:rsid w:val="0018675A"/>
    <w:rsid w:val="0019128D"/>
    <w:rsid w:val="00192F0F"/>
    <w:rsid w:val="001933FF"/>
    <w:rsid w:val="00193D33"/>
    <w:rsid w:val="001945C7"/>
    <w:rsid w:val="00195731"/>
    <w:rsid w:val="001959F4"/>
    <w:rsid w:val="0019608E"/>
    <w:rsid w:val="00196417"/>
    <w:rsid w:val="001A21D6"/>
    <w:rsid w:val="001A264C"/>
    <w:rsid w:val="001A484D"/>
    <w:rsid w:val="001A5E49"/>
    <w:rsid w:val="001A68B4"/>
    <w:rsid w:val="001A6EE3"/>
    <w:rsid w:val="001A767C"/>
    <w:rsid w:val="001A7AEC"/>
    <w:rsid w:val="001A7C06"/>
    <w:rsid w:val="001B0CB8"/>
    <w:rsid w:val="001B16C6"/>
    <w:rsid w:val="001B1E59"/>
    <w:rsid w:val="001B2018"/>
    <w:rsid w:val="001B20D6"/>
    <w:rsid w:val="001B6192"/>
    <w:rsid w:val="001B702B"/>
    <w:rsid w:val="001B7406"/>
    <w:rsid w:val="001B7EDD"/>
    <w:rsid w:val="001C0C9A"/>
    <w:rsid w:val="001C129A"/>
    <w:rsid w:val="001C2DA3"/>
    <w:rsid w:val="001C3B30"/>
    <w:rsid w:val="001C570F"/>
    <w:rsid w:val="001C5753"/>
    <w:rsid w:val="001C5B66"/>
    <w:rsid w:val="001C6C5D"/>
    <w:rsid w:val="001C7611"/>
    <w:rsid w:val="001C7F5D"/>
    <w:rsid w:val="001D166E"/>
    <w:rsid w:val="001D176D"/>
    <w:rsid w:val="001D350B"/>
    <w:rsid w:val="001D4DA8"/>
    <w:rsid w:val="001D4E92"/>
    <w:rsid w:val="001D522D"/>
    <w:rsid w:val="001D53C2"/>
    <w:rsid w:val="001D5682"/>
    <w:rsid w:val="001D7BD9"/>
    <w:rsid w:val="001D7FFC"/>
    <w:rsid w:val="001E025E"/>
    <w:rsid w:val="001E0439"/>
    <w:rsid w:val="001E0FD3"/>
    <w:rsid w:val="001E130E"/>
    <w:rsid w:val="001E29DE"/>
    <w:rsid w:val="001E331F"/>
    <w:rsid w:val="001E40AC"/>
    <w:rsid w:val="001E41C4"/>
    <w:rsid w:val="001E5FBA"/>
    <w:rsid w:val="001F197D"/>
    <w:rsid w:val="001F3874"/>
    <w:rsid w:val="001F69D0"/>
    <w:rsid w:val="001F6F4D"/>
    <w:rsid w:val="001F79AF"/>
    <w:rsid w:val="00201552"/>
    <w:rsid w:val="002019E7"/>
    <w:rsid w:val="00202062"/>
    <w:rsid w:val="002029CF"/>
    <w:rsid w:val="00203333"/>
    <w:rsid w:val="00203537"/>
    <w:rsid w:val="002039FE"/>
    <w:rsid w:val="002045B7"/>
    <w:rsid w:val="002061A4"/>
    <w:rsid w:val="00206F6D"/>
    <w:rsid w:val="00207C82"/>
    <w:rsid w:val="0021042E"/>
    <w:rsid w:val="002107BD"/>
    <w:rsid w:val="002108AD"/>
    <w:rsid w:val="00212EE2"/>
    <w:rsid w:val="00216DAA"/>
    <w:rsid w:val="00220773"/>
    <w:rsid w:val="0022185B"/>
    <w:rsid w:val="00222570"/>
    <w:rsid w:val="00222D43"/>
    <w:rsid w:val="00222E9F"/>
    <w:rsid w:val="002236A1"/>
    <w:rsid w:val="0022529F"/>
    <w:rsid w:val="00225BD5"/>
    <w:rsid w:val="00231339"/>
    <w:rsid w:val="0023154B"/>
    <w:rsid w:val="00233D9D"/>
    <w:rsid w:val="00233FF7"/>
    <w:rsid w:val="00234605"/>
    <w:rsid w:val="002364F7"/>
    <w:rsid w:val="00236526"/>
    <w:rsid w:val="00243DF0"/>
    <w:rsid w:val="00243FD9"/>
    <w:rsid w:val="0024426F"/>
    <w:rsid w:val="002445CB"/>
    <w:rsid w:val="00245CBB"/>
    <w:rsid w:val="00246F3E"/>
    <w:rsid w:val="002506A0"/>
    <w:rsid w:val="00251C6D"/>
    <w:rsid w:val="00253623"/>
    <w:rsid w:val="002536AE"/>
    <w:rsid w:val="00253954"/>
    <w:rsid w:val="002546D6"/>
    <w:rsid w:val="00254BC1"/>
    <w:rsid w:val="00254C3F"/>
    <w:rsid w:val="0025515A"/>
    <w:rsid w:val="00256E53"/>
    <w:rsid w:val="002603CC"/>
    <w:rsid w:val="00262BF8"/>
    <w:rsid w:val="0026398B"/>
    <w:rsid w:val="00264460"/>
    <w:rsid w:val="00265719"/>
    <w:rsid w:val="00265733"/>
    <w:rsid w:val="00265C95"/>
    <w:rsid w:val="00266661"/>
    <w:rsid w:val="002667EC"/>
    <w:rsid w:val="00270DE3"/>
    <w:rsid w:val="002722F3"/>
    <w:rsid w:val="002729FD"/>
    <w:rsid w:val="00273D35"/>
    <w:rsid w:val="00274529"/>
    <w:rsid w:val="00274F40"/>
    <w:rsid w:val="00280FD1"/>
    <w:rsid w:val="00281CF6"/>
    <w:rsid w:val="00281D28"/>
    <w:rsid w:val="0028214B"/>
    <w:rsid w:val="002871F6"/>
    <w:rsid w:val="0029080A"/>
    <w:rsid w:val="00291B4B"/>
    <w:rsid w:val="0029205B"/>
    <w:rsid w:val="0029268F"/>
    <w:rsid w:val="002930DF"/>
    <w:rsid w:val="002952A4"/>
    <w:rsid w:val="0029649A"/>
    <w:rsid w:val="00296DE7"/>
    <w:rsid w:val="002973DB"/>
    <w:rsid w:val="0029758E"/>
    <w:rsid w:val="002A1E0C"/>
    <w:rsid w:val="002A3065"/>
    <w:rsid w:val="002A306C"/>
    <w:rsid w:val="002A3437"/>
    <w:rsid w:val="002A4DC2"/>
    <w:rsid w:val="002A5336"/>
    <w:rsid w:val="002A5ACA"/>
    <w:rsid w:val="002A7B97"/>
    <w:rsid w:val="002B043F"/>
    <w:rsid w:val="002B2C75"/>
    <w:rsid w:val="002B2DFA"/>
    <w:rsid w:val="002B3177"/>
    <w:rsid w:val="002B5DF6"/>
    <w:rsid w:val="002B61DA"/>
    <w:rsid w:val="002C0CBC"/>
    <w:rsid w:val="002C1382"/>
    <w:rsid w:val="002C15AC"/>
    <w:rsid w:val="002C23DC"/>
    <w:rsid w:val="002C4ED4"/>
    <w:rsid w:val="002C5287"/>
    <w:rsid w:val="002C6057"/>
    <w:rsid w:val="002C61C1"/>
    <w:rsid w:val="002C7D3B"/>
    <w:rsid w:val="002D0D99"/>
    <w:rsid w:val="002D1A1B"/>
    <w:rsid w:val="002D24C5"/>
    <w:rsid w:val="002D3639"/>
    <w:rsid w:val="002D3A6D"/>
    <w:rsid w:val="002D5F69"/>
    <w:rsid w:val="002D64BF"/>
    <w:rsid w:val="002D672F"/>
    <w:rsid w:val="002D6D15"/>
    <w:rsid w:val="002D7637"/>
    <w:rsid w:val="002E13AF"/>
    <w:rsid w:val="002E18FA"/>
    <w:rsid w:val="002E2749"/>
    <w:rsid w:val="002E7774"/>
    <w:rsid w:val="002F04F2"/>
    <w:rsid w:val="002F0AB2"/>
    <w:rsid w:val="002F19E8"/>
    <w:rsid w:val="002F31B7"/>
    <w:rsid w:val="002F391F"/>
    <w:rsid w:val="002F4D85"/>
    <w:rsid w:val="002F5124"/>
    <w:rsid w:val="002F6AF9"/>
    <w:rsid w:val="00300056"/>
    <w:rsid w:val="00301BCA"/>
    <w:rsid w:val="00303F09"/>
    <w:rsid w:val="00304CBB"/>
    <w:rsid w:val="00305733"/>
    <w:rsid w:val="003075D1"/>
    <w:rsid w:val="00310EBD"/>
    <w:rsid w:val="00310F3A"/>
    <w:rsid w:val="0031155D"/>
    <w:rsid w:val="0031222A"/>
    <w:rsid w:val="0031228B"/>
    <w:rsid w:val="0031344E"/>
    <w:rsid w:val="00316504"/>
    <w:rsid w:val="00317656"/>
    <w:rsid w:val="00317E6C"/>
    <w:rsid w:val="00321E4E"/>
    <w:rsid w:val="00321FF4"/>
    <w:rsid w:val="00322D68"/>
    <w:rsid w:val="00323C37"/>
    <w:rsid w:val="00325D07"/>
    <w:rsid w:val="003265C8"/>
    <w:rsid w:val="00331CF5"/>
    <w:rsid w:val="00333001"/>
    <w:rsid w:val="00335ABC"/>
    <w:rsid w:val="00336015"/>
    <w:rsid w:val="003360A8"/>
    <w:rsid w:val="0033656B"/>
    <w:rsid w:val="003378CA"/>
    <w:rsid w:val="00341B38"/>
    <w:rsid w:val="00341EFE"/>
    <w:rsid w:val="003420F4"/>
    <w:rsid w:val="003421FC"/>
    <w:rsid w:val="00343D93"/>
    <w:rsid w:val="003440C7"/>
    <w:rsid w:val="00345116"/>
    <w:rsid w:val="00345AE4"/>
    <w:rsid w:val="003468A7"/>
    <w:rsid w:val="00350F2B"/>
    <w:rsid w:val="00351EA4"/>
    <w:rsid w:val="003527C1"/>
    <w:rsid w:val="00353264"/>
    <w:rsid w:val="00354656"/>
    <w:rsid w:val="0035474A"/>
    <w:rsid w:val="003601F5"/>
    <w:rsid w:val="00360E01"/>
    <w:rsid w:val="003611D3"/>
    <w:rsid w:val="0036129A"/>
    <w:rsid w:val="003651E8"/>
    <w:rsid w:val="003656DF"/>
    <w:rsid w:val="003671C0"/>
    <w:rsid w:val="0036755A"/>
    <w:rsid w:val="00370668"/>
    <w:rsid w:val="00371D80"/>
    <w:rsid w:val="00372148"/>
    <w:rsid w:val="0037489C"/>
    <w:rsid w:val="00374BE2"/>
    <w:rsid w:val="003754EF"/>
    <w:rsid w:val="003767A8"/>
    <w:rsid w:val="003770F1"/>
    <w:rsid w:val="003772BD"/>
    <w:rsid w:val="00377DB2"/>
    <w:rsid w:val="00382931"/>
    <w:rsid w:val="003831C1"/>
    <w:rsid w:val="0038388E"/>
    <w:rsid w:val="00386ABA"/>
    <w:rsid w:val="00386D8F"/>
    <w:rsid w:val="003870F5"/>
    <w:rsid w:val="003913EB"/>
    <w:rsid w:val="00392A66"/>
    <w:rsid w:val="00392BEE"/>
    <w:rsid w:val="00393509"/>
    <w:rsid w:val="00393791"/>
    <w:rsid w:val="003937B4"/>
    <w:rsid w:val="00395265"/>
    <w:rsid w:val="003A021D"/>
    <w:rsid w:val="003A0944"/>
    <w:rsid w:val="003A2673"/>
    <w:rsid w:val="003A2CF6"/>
    <w:rsid w:val="003A3284"/>
    <w:rsid w:val="003A5F29"/>
    <w:rsid w:val="003A66C4"/>
    <w:rsid w:val="003A7AA8"/>
    <w:rsid w:val="003A7B39"/>
    <w:rsid w:val="003A7F8D"/>
    <w:rsid w:val="003B13FD"/>
    <w:rsid w:val="003B1703"/>
    <w:rsid w:val="003B26AD"/>
    <w:rsid w:val="003B291C"/>
    <w:rsid w:val="003B32EE"/>
    <w:rsid w:val="003B4792"/>
    <w:rsid w:val="003B47C9"/>
    <w:rsid w:val="003B524B"/>
    <w:rsid w:val="003B612E"/>
    <w:rsid w:val="003B6683"/>
    <w:rsid w:val="003B7230"/>
    <w:rsid w:val="003B76A9"/>
    <w:rsid w:val="003B7FE4"/>
    <w:rsid w:val="003C0C81"/>
    <w:rsid w:val="003C1544"/>
    <w:rsid w:val="003C160C"/>
    <w:rsid w:val="003C1850"/>
    <w:rsid w:val="003C2497"/>
    <w:rsid w:val="003C269D"/>
    <w:rsid w:val="003C3447"/>
    <w:rsid w:val="003C60DF"/>
    <w:rsid w:val="003C65A5"/>
    <w:rsid w:val="003D1BF5"/>
    <w:rsid w:val="003D1E21"/>
    <w:rsid w:val="003D296D"/>
    <w:rsid w:val="003D3020"/>
    <w:rsid w:val="003D42BC"/>
    <w:rsid w:val="003D439B"/>
    <w:rsid w:val="003D5E10"/>
    <w:rsid w:val="003D6D86"/>
    <w:rsid w:val="003D784E"/>
    <w:rsid w:val="003D7CD7"/>
    <w:rsid w:val="003E06E1"/>
    <w:rsid w:val="003E0D89"/>
    <w:rsid w:val="003E14D3"/>
    <w:rsid w:val="003E2547"/>
    <w:rsid w:val="003E255E"/>
    <w:rsid w:val="003E26B6"/>
    <w:rsid w:val="003E477B"/>
    <w:rsid w:val="003E5509"/>
    <w:rsid w:val="003E55DA"/>
    <w:rsid w:val="003E74DD"/>
    <w:rsid w:val="003F0095"/>
    <w:rsid w:val="003F0AF0"/>
    <w:rsid w:val="003F0DC6"/>
    <w:rsid w:val="003F139E"/>
    <w:rsid w:val="003F19AC"/>
    <w:rsid w:val="003F19F6"/>
    <w:rsid w:val="003F1C01"/>
    <w:rsid w:val="003F24B7"/>
    <w:rsid w:val="003F2E2F"/>
    <w:rsid w:val="003F2E6B"/>
    <w:rsid w:val="003F2F8D"/>
    <w:rsid w:val="003F4C0A"/>
    <w:rsid w:val="003F4CC9"/>
    <w:rsid w:val="003F65A4"/>
    <w:rsid w:val="003F6C98"/>
    <w:rsid w:val="003F74BF"/>
    <w:rsid w:val="00400566"/>
    <w:rsid w:val="00402706"/>
    <w:rsid w:val="00403D32"/>
    <w:rsid w:val="00404715"/>
    <w:rsid w:val="00404B06"/>
    <w:rsid w:val="00405065"/>
    <w:rsid w:val="00407A73"/>
    <w:rsid w:val="004102C0"/>
    <w:rsid w:val="004107E6"/>
    <w:rsid w:val="00410DAD"/>
    <w:rsid w:val="004122DD"/>
    <w:rsid w:val="00412DBC"/>
    <w:rsid w:val="00416A0E"/>
    <w:rsid w:val="00416D26"/>
    <w:rsid w:val="00417D40"/>
    <w:rsid w:val="00420147"/>
    <w:rsid w:val="00421963"/>
    <w:rsid w:val="004222F1"/>
    <w:rsid w:val="00422461"/>
    <w:rsid w:val="00423A74"/>
    <w:rsid w:val="0042414E"/>
    <w:rsid w:val="00424529"/>
    <w:rsid w:val="00424991"/>
    <w:rsid w:val="00424E4D"/>
    <w:rsid w:val="00425547"/>
    <w:rsid w:val="00425C0F"/>
    <w:rsid w:val="00426062"/>
    <w:rsid w:val="00426D23"/>
    <w:rsid w:val="00427263"/>
    <w:rsid w:val="00427AFC"/>
    <w:rsid w:val="00430694"/>
    <w:rsid w:val="00430ABB"/>
    <w:rsid w:val="00431A0B"/>
    <w:rsid w:val="00433345"/>
    <w:rsid w:val="004343A5"/>
    <w:rsid w:val="00434E05"/>
    <w:rsid w:val="00434F45"/>
    <w:rsid w:val="00436216"/>
    <w:rsid w:val="0043733D"/>
    <w:rsid w:val="0044176B"/>
    <w:rsid w:val="00441F73"/>
    <w:rsid w:val="00442911"/>
    <w:rsid w:val="00442B65"/>
    <w:rsid w:val="004504B3"/>
    <w:rsid w:val="00450EE5"/>
    <w:rsid w:val="0045131D"/>
    <w:rsid w:val="004551FD"/>
    <w:rsid w:val="00455B74"/>
    <w:rsid w:val="00455C50"/>
    <w:rsid w:val="00456B17"/>
    <w:rsid w:val="00456C0D"/>
    <w:rsid w:val="00456DB6"/>
    <w:rsid w:val="004579D6"/>
    <w:rsid w:val="00457B7D"/>
    <w:rsid w:val="004602E7"/>
    <w:rsid w:val="00460790"/>
    <w:rsid w:val="00462C61"/>
    <w:rsid w:val="0046316F"/>
    <w:rsid w:val="00463543"/>
    <w:rsid w:val="00464807"/>
    <w:rsid w:val="00464F31"/>
    <w:rsid w:val="0046634E"/>
    <w:rsid w:val="00466A70"/>
    <w:rsid w:val="00467640"/>
    <w:rsid w:val="00467B6D"/>
    <w:rsid w:val="00467E0F"/>
    <w:rsid w:val="00470637"/>
    <w:rsid w:val="0047075D"/>
    <w:rsid w:val="00471838"/>
    <w:rsid w:val="00472CF2"/>
    <w:rsid w:val="00472FBC"/>
    <w:rsid w:val="00473305"/>
    <w:rsid w:val="00474849"/>
    <w:rsid w:val="004748F6"/>
    <w:rsid w:val="00481253"/>
    <w:rsid w:val="00481C4D"/>
    <w:rsid w:val="00484046"/>
    <w:rsid w:val="0048579D"/>
    <w:rsid w:val="0048621F"/>
    <w:rsid w:val="004906AE"/>
    <w:rsid w:val="00490E7E"/>
    <w:rsid w:val="00491739"/>
    <w:rsid w:val="00492BD8"/>
    <w:rsid w:val="004933B3"/>
    <w:rsid w:val="00493557"/>
    <w:rsid w:val="00493615"/>
    <w:rsid w:val="004938BC"/>
    <w:rsid w:val="00493E3A"/>
    <w:rsid w:val="00495276"/>
    <w:rsid w:val="00495E4C"/>
    <w:rsid w:val="00496069"/>
    <w:rsid w:val="00496888"/>
    <w:rsid w:val="00496EC9"/>
    <w:rsid w:val="00496F91"/>
    <w:rsid w:val="004A0117"/>
    <w:rsid w:val="004A076C"/>
    <w:rsid w:val="004A09B1"/>
    <w:rsid w:val="004A1E0C"/>
    <w:rsid w:val="004A22F8"/>
    <w:rsid w:val="004A26CE"/>
    <w:rsid w:val="004A3462"/>
    <w:rsid w:val="004A4501"/>
    <w:rsid w:val="004A4587"/>
    <w:rsid w:val="004A5575"/>
    <w:rsid w:val="004A557D"/>
    <w:rsid w:val="004A6E6E"/>
    <w:rsid w:val="004A70FF"/>
    <w:rsid w:val="004B2959"/>
    <w:rsid w:val="004B3577"/>
    <w:rsid w:val="004B6309"/>
    <w:rsid w:val="004B7493"/>
    <w:rsid w:val="004C1AAA"/>
    <w:rsid w:val="004C1BF3"/>
    <w:rsid w:val="004C1D0F"/>
    <w:rsid w:val="004C29B3"/>
    <w:rsid w:val="004C6CEB"/>
    <w:rsid w:val="004C6D8D"/>
    <w:rsid w:val="004C70F6"/>
    <w:rsid w:val="004D036A"/>
    <w:rsid w:val="004D1763"/>
    <w:rsid w:val="004D23DE"/>
    <w:rsid w:val="004D2CB6"/>
    <w:rsid w:val="004D3E97"/>
    <w:rsid w:val="004D56E6"/>
    <w:rsid w:val="004E0FDE"/>
    <w:rsid w:val="004E2961"/>
    <w:rsid w:val="004E32D0"/>
    <w:rsid w:val="004E441F"/>
    <w:rsid w:val="004E498C"/>
    <w:rsid w:val="004E549C"/>
    <w:rsid w:val="004E5B52"/>
    <w:rsid w:val="004E5C53"/>
    <w:rsid w:val="004E67BD"/>
    <w:rsid w:val="004E6F9B"/>
    <w:rsid w:val="004E72B2"/>
    <w:rsid w:val="004E7AD9"/>
    <w:rsid w:val="004F0244"/>
    <w:rsid w:val="004F0248"/>
    <w:rsid w:val="004F04EA"/>
    <w:rsid w:val="004F1397"/>
    <w:rsid w:val="004F15CE"/>
    <w:rsid w:val="004F254C"/>
    <w:rsid w:val="004F2CFF"/>
    <w:rsid w:val="004F3296"/>
    <w:rsid w:val="004F3B06"/>
    <w:rsid w:val="004F4253"/>
    <w:rsid w:val="004F498B"/>
    <w:rsid w:val="004F6DDA"/>
    <w:rsid w:val="005000C4"/>
    <w:rsid w:val="00502D67"/>
    <w:rsid w:val="00503CF3"/>
    <w:rsid w:val="0050411D"/>
    <w:rsid w:val="00504818"/>
    <w:rsid w:val="00511437"/>
    <w:rsid w:val="005123C4"/>
    <w:rsid w:val="005162FB"/>
    <w:rsid w:val="00521D4C"/>
    <w:rsid w:val="00521E2B"/>
    <w:rsid w:val="00523B85"/>
    <w:rsid w:val="00526495"/>
    <w:rsid w:val="0053030E"/>
    <w:rsid w:val="00531462"/>
    <w:rsid w:val="005319F7"/>
    <w:rsid w:val="005339CC"/>
    <w:rsid w:val="00533A7F"/>
    <w:rsid w:val="00534B70"/>
    <w:rsid w:val="00535FFF"/>
    <w:rsid w:val="00536665"/>
    <w:rsid w:val="00536C60"/>
    <w:rsid w:val="00537EC5"/>
    <w:rsid w:val="00541A16"/>
    <w:rsid w:val="00541B3E"/>
    <w:rsid w:val="00542283"/>
    <w:rsid w:val="00542C20"/>
    <w:rsid w:val="005440A5"/>
    <w:rsid w:val="005449F2"/>
    <w:rsid w:val="005469AB"/>
    <w:rsid w:val="00547C26"/>
    <w:rsid w:val="005503B1"/>
    <w:rsid w:val="00550D36"/>
    <w:rsid w:val="00553939"/>
    <w:rsid w:val="00554789"/>
    <w:rsid w:val="00554A7A"/>
    <w:rsid w:val="00554F6E"/>
    <w:rsid w:val="00555B27"/>
    <w:rsid w:val="00555CCE"/>
    <w:rsid w:val="00556A5B"/>
    <w:rsid w:val="00556B1F"/>
    <w:rsid w:val="00556E4B"/>
    <w:rsid w:val="00557ADA"/>
    <w:rsid w:val="00557D14"/>
    <w:rsid w:val="00557E3A"/>
    <w:rsid w:val="005605D7"/>
    <w:rsid w:val="005614C6"/>
    <w:rsid w:val="005635B0"/>
    <w:rsid w:val="0056383B"/>
    <w:rsid w:val="005644B9"/>
    <w:rsid w:val="00565587"/>
    <w:rsid w:val="00566F18"/>
    <w:rsid w:val="00571492"/>
    <w:rsid w:val="00572986"/>
    <w:rsid w:val="00572D59"/>
    <w:rsid w:val="005749BE"/>
    <w:rsid w:val="00574AC4"/>
    <w:rsid w:val="00575462"/>
    <w:rsid w:val="00575D5C"/>
    <w:rsid w:val="00576587"/>
    <w:rsid w:val="00577F1E"/>
    <w:rsid w:val="0058087E"/>
    <w:rsid w:val="005823CC"/>
    <w:rsid w:val="005824CD"/>
    <w:rsid w:val="005829CC"/>
    <w:rsid w:val="0058502F"/>
    <w:rsid w:val="005850F1"/>
    <w:rsid w:val="005902B2"/>
    <w:rsid w:val="0059033B"/>
    <w:rsid w:val="005906D1"/>
    <w:rsid w:val="0059146F"/>
    <w:rsid w:val="00591D86"/>
    <w:rsid w:val="00592BE7"/>
    <w:rsid w:val="00593B8E"/>
    <w:rsid w:val="00593D87"/>
    <w:rsid w:val="00593F51"/>
    <w:rsid w:val="005949F6"/>
    <w:rsid w:val="00595AF9"/>
    <w:rsid w:val="00596CA3"/>
    <w:rsid w:val="005975EC"/>
    <w:rsid w:val="005A1EBC"/>
    <w:rsid w:val="005A57C9"/>
    <w:rsid w:val="005A5857"/>
    <w:rsid w:val="005A6877"/>
    <w:rsid w:val="005A7ACF"/>
    <w:rsid w:val="005B023D"/>
    <w:rsid w:val="005B0D02"/>
    <w:rsid w:val="005B29FB"/>
    <w:rsid w:val="005B2B0C"/>
    <w:rsid w:val="005B387C"/>
    <w:rsid w:val="005B5466"/>
    <w:rsid w:val="005C2ED0"/>
    <w:rsid w:val="005C34BD"/>
    <w:rsid w:val="005C4627"/>
    <w:rsid w:val="005C491C"/>
    <w:rsid w:val="005C57B0"/>
    <w:rsid w:val="005C6910"/>
    <w:rsid w:val="005C7644"/>
    <w:rsid w:val="005D00CD"/>
    <w:rsid w:val="005D1EFB"/>
    <w:rsid w:val="005D2167"/>
    <w:rsid w:val="005D34C2"/>
    <w:rsid w:val="005D5B08"/>
    <w:rsid w:val="005D7B93"/>
    <w:rsid w:val="005D7CB6"/>
    <w:rsid w:val="005E0A55"/>
    <w:rsid w:val="005E0C33"/>
    <w:rsid w:val="005E291C"/>
    <w:rsid w:val="005E2DDD"/>
    <w:rsid w:val="005E4462"/>
    <w:rsid w:val="005E6928"/>
    <w:rsid w:val="005E6B21"/>
    <w:rsid w:val="005E6B86"/>
    <w:rsid w:val="005E6D44"/>
    <w:rsid w:val="005F0234"/>
    <w:rsid w:val="005F149D"/>
    <w:rsid w:val="005F241D"/>
    <w:rsid w:val="005F248D"/>
    <w:rsid w:val="005F32FD"/>
    <w:rsid w:val="005F3F09"/>
    <w:rsid w:val="005F54E6"/>
    <w:rsid w:val="005F5AFB"/>
    <w:rsid w:val="005F7709"/>
    <w:rsid w:val="005F7942"/>
    <w:rsid w:val="00603FCD"/>
    <w:rsid w:val="0060417E"/>
    <w:rsid w:val="00605564"/>
    <w:rsid w:val="00605A48"/>
    <w:rsid w:val="00605EBC"/>
    <w:rsid w:val="00605EBF"/>
    <w:rsid w:val="00606C7C"/>
    <w:rsid w:val="006071C6"/>
    <w:rsid w:val="006107CC"/>
    <w:rsid w:val="006118A4"/>
    <w:rsid w:val="00611F4D"/>
    <w:rsid w:val="00612CAE"/>
    <w:rsid w:val="006142F9"/>
    <w:rsid w:val="006144B7"/>
    <w:rsid w:val="0061565F"/>
    <w:rsid w:val="00616364"/>
    <w:rsid w:val="00620C9E"/>
    <w:rsid w:val="00620F3B"/>
    <w:rsid w:val="006210A3"/>
    <w:rsid w:val="006210DE"/>
    <w:rsid w:val="00621469"/>
    <w:rsid w:val="006215F7"/>
    <w:rsid w:val="0062241A"/>
    <w:rsid w:val="00622DFD"/>
    <w:rsid w:val="00625370"/>
    <w:rsid w:val="006266BA"/>
    <w:rsid w:val="00626B28"/>
    <w:rsid w:val="006303FC"/>
    <w:rsid w:val="00630649"/>
    <w:rsid w:val="0063067D"/>
    <w:rsid w:val="00630D0B"/>
    <w:rsid w:val="00630E0A"/>
    <w:rsid w:val="00631E1E"/>
    <w:rsid w:val="0063287F"/>
    <w:rsid w:val="00632AFB"/>
    <w:rsid w:val="00633A7B"/>
    <w:rsid w:val="0063444B"/>
    <w:rsid w:val="006358E2"/>
    <w:rsid w:val="00637B96"/>
    <w:rsid w:val="00640657"/>
    <w:rsid w:val="00641488"/>
    <w:rsid w:val="00644F9C"/>
    <w:rsid w:val="0064611C"/>
    <w:rsid w:val="00646546"/>
    <w:rsid w:val="0065309B"/>
    <w:rsid w:val="006532C1"/>
    <w:rsid w:val="00654076"/>
    <w:rsid w:val="006541B8"/>
    <w:rsid w:val="006551A9"/>
    <w:rsid w:val="0065531D"/>
    <w:rsid w:val="00655BB8"/>
    <w:rsid w:val="00655BFF"/>
    <w:rsid w:val="00657252"/>
    <w:rsid w:val="00657485"/>
    <w:rsid w:val="006577DE"/>
    <w:rsid w:val="00657BFE"/>
    <w:rsid w:val="0066136D"/>
    <w:rsid w:val="0066182D"/>
    <w:rsid w:val="00662030"/>
    <w:rsid w:val="006659AD"/>
    <w:rsid w:val="00666C80"/>
    <w:rsid w:val="0066730A"/>
    <w:rsid w:val="006673DC"/>
    <w:rsid w:val="00667806"/>
    <w:rsid w:val="00667C55"/>
    <w:rsid w:val="00671E2C"/>
    <w:rsid w:val="0067202B"/>
    <w:rsid w:val="0067213D"/>
    <w:rsid w:val="0067356F"/>
    <w:rsid w:val="00677E9C"/>
    <w:rsid w:val="00681F97"/>
    <w:rsid w:val="006820FE"/>
    <w:rsid w:val="00682240"/>
    <w:rsid w:val="00682578"/>
    <w:rsid w:val="00682F08"/>
    <w:rsid w:val="006832A3"/>
    <w:rsid w:val="006849E8"/>
    <w:rsid w:val="00684DA1"/>
    <w:rsid w:val="00687E21"/>
    <w:rsid w:val="00691268"/>
    <w:rsid w:val="006926CA"/>
    <w:rsid w:val="006934B4"/>
    <w:rsid w:val="006939D3"/>
    <w:rsid w:val="00694C6D"/>
    <w:rsid w:val="00694C9C"/>
    <w:rsid w:val="006953B1"/>
    <w:rsid w:val="00695F78"/>
    <w:rsid w:val="006A09DF"/>
    <w:rsid w:val="006A1D9A"/>
    <w:rsid w:val="006A3080"/>
    <w:rsid w:val="006A4441"/>
    <w:rsid w:val="006A453D"/>
    <w:rsid w:val="006A458E"/>
    <w:rsid w:val="006A4642"/>
    <w:rsid w:val="006A795A"/>
    <w:rsid w:val="006B0E43"/>
    <w:rsid w:val="006B1001"/>
    <w:rsid w:val="006B3903"/>
    <w:rsid w:val="006B51A4"/>
    <w:rsid w:val="006B52A9"/>
    <w:rsid w:val="006B57D2"/>
    <w:rsid w:val="006B6F21"/>
    <w:rsid w:val="006B76A0"/>
    <w:rsid w:val="006C02E1"/>
    <w:rsid w:val="006C280A"/>
    <w:rsid w:val="006C35E9"/>
    <w:rsid w:val="006C3E05"/>
    <w:rsid w:val="006C431B"/>
    <w:rsid w:val="006C54A2"/>
    <w:rsid w:val="006C551E"/>
    <w:rsid w:val="006C577E"/>
    <w:rsid w:val="006C5B12"/>
    <w:rsid w:val="006C62EB"/>
    <w:rsid w:val="006C6A64"/>
    <w:rsid w:val="006C6BB4"/>
    <w:rsid w:val="006C7386"/>
    <w:rsid w:val="006D0BEC"/>
    <w:rsid w:val="006D0C4A"/>
    <w:rsid w:val="006D150A"/>
    <w:rsid w:val="006D2017"/>
    <w:rsid w:val="006D2290"/>
    <w:rsid w:val="006D33B0"/>
    <w:rsid w:val="006D36C1"/>
    <w:rsid w:val="006D3ABE"/>
    <w:rsid w:val="006D4897"/>
    <w:rsid w:val="006D5D32"/>
    <w:rsid w:val="006D6313"/>
    <w:rsid w:val="006D6FA8"/>
    <w:rsid w:val="006D756A"/>
    <w:rsid w:val="006D7ADD"/>
    <w:rsid w:val="006E2132"/>
    <w:rsid w:val="006E26CA"/>
    <w:rsid w:val="006E390F"/>
    <w:rsid w:val="006E39C5"/>
    <w:rsid w:val="006E3AF7"/>
    <w:rsid w:val="006E4189"/>
    <w:rsid w:val="006E4977"/>
    <w:rsid w:val="006E67ED"/>
    <w:rsid w:val="006E6A39"/>
    <w:rsid w:val="006F05D2"/>
    <w:rsid w:val="006F19D8"/>
    <w:rsid w:val="006F6238"/>
    <w:rsid w:val="006F7D5C"/>
    <w:rsid w:val="00700847"/>
    <w:rsid w:val="00700F5C"/>
    <w:rsid w:val="0070110C"/>
    <w:rsid w:val="00701F73"/>
    <w:rsid w:val="00702613"/>
    <w:rsid w:val="00703082"/>
    <w:rsid w:val="0070517D"/>
    <w:rsid w:val="00707F3D"/>
    <w:rsid w:val="007125A6"/>
    <w:rsid w:val="00715CB8"/>
    <w:rsid w:val="00716B05"/>
    <w:rsid w:val="00716CC7"/>
    <w:rsid w:val="007170F6"/>
    <w:rsid w:val="0071772C"/>
    <w:rsid w:val="00717BA1"/>
    <w:rsid w:val="00717F88"/>
    <w:rsid w:val="007203A1"/>
    <w:rsid w:val="00720C45"/>
    <w:rsid w:val="00720FC8"/>
    <w:rsid w:val="00721A3F"/>
    <w:rsid w:val="007308C1"/>
    <w:rsid w:val="0073175E"/>
    <w:rsid w:val="00732D7A"/>
    <w:rsid w:val="00733420"/>
    <w:rsid w:val="00733450"/>
    <w:rsid w:val="00733A1D"/>
    <w:rsid w:val="007341D0"/>
    <w:rsid w:val="00736F45"/>
    <w:rsid w:val="00741D55"/>
    <w:rsid w:val="00741FD7"/>
    <w:rsid w:val="00744071"/>
    <w:rsid w:val="00745128"/>
    <w:rsid w:val="0074564D"/>
    <w:rsid w:val="0074590E"/>
    <w:rsid w:val="00745D14"/>
    <w:rsid w:val="007463AB"/>
    <w:rsid w:val="00747A11"/>
    <w:rsid w:val="00750E27"/>
    <w:rsid w:val="00751C11"/>
    <w:rsid w:val="007528DB"/>
    <w:rsid w:val="00753EBE"/>
    <w:rsid w:val="0075467B"/>
    <w:rsid w:val="00755188"/>
    <w:rsid w:val="00756152"/>
    <w:rsid w:val="007611D9"/>
    <w:rsid w:val="007613B8"/>
    <w:rsid w:val="007616DC"/>
    <w:rsid w:val="00761B8D"/>
    <w:rsid w:val="00761EB5"/>
    <w:rsid w:val="007631AA"/>
    <w:rsid w:val="00764720"/>
    <w:rsid w:val="0077029D"/>
    <w:rsid w:val="00771EC6"/>
    <w:rsid w:val="00772DB7"/>
    <w:rsid w:val="0077751E"/>
    <w:rsid w:val="00777722"/>
    <w:rsid w:val="00780398"/>
    <w:rsid w:val="00781CE9"/>
    <w:rsid w:val="007832D5"/>
    <w:rsid w:val="0078353A"/>
    <w:rsid w:val="00783FF4"/>
    <w:rsid w:val="0078491B"/>
    <w:rsid w:val="007853EE"/>
    <w:rsid w:val="00786028"/>
    <w:rsid w:val="007876B1"/>
    <w:rsid w:val="00791244"/>
    <w:rsid w:val="00794864"/>
    <w:rsid w:val="00796FE4"/>
    <w:rsid w:val="00797050"/>
    <w:rsid w:val="007A00E0"/>
    <w:rsid w:val="007A0FA1"/>
    <w:rsid w:val="007A2F3F"/>
    <w:rsid w:val="007A396F"/>
    <w:rsid w:val="007A45D2"/>
    <w:rsid w:val="007A5935"/>
    <w:rsid w:val="007A7363"/>
    <w:rsid w:val="007A7D03"/>
    <w:rsid w:val="007B2F69"/>
    <w:rsid w:val="007B428F"/>
    <w:rsid w:val="007B644E"/>
    <w:rsid w:val="007B66C9"/>
    <w:rsid w:val="007B6E3C"/>
    <w:rsid w:val="007C0880"/>
    <w:rsid w:val="007C20A0"/>
    <w:rsid w:val="007C2585"/>
    <w:rsid w:val="007C31B2"/>
    <w:rsid w:val="007C4614"/>
    <w:rsid w:val="007D01BE"/>
    <w:rsid w:val="007D1D45"/>
    <w:rsid w:val="007D3003"/>
    <w:rsid w:val="007D3BCA"/>
    <w:rsid w:val="007D3CEE"/>
    <w:rsid w:val="007D4F29"/>
    <w:rsid w:val="007D4F75"/>
    <w:rsid w:val="007D5083"/>
    <w:rsid w:val="007D5DF7"/>
    <w:rsid w:val="007D740C"/>
    <w:rsid w:val="007E0B88"/>
    <w:rsid w:val="007E1446"/>
    <w:rsid w:val="007E2C65"/>
    <w:rsid w:val="007E3C3A"/>
    <w:rsid w:val="007E4384"/>
    <w:rsid w:val="007E61E3"/>
    <w:rsid w:val="007E75AB"/>
    <w:rsid w:val="007F0B90"/>
    <w:rsid w:val="007F1A2B"/>
    <w:rsid w:val="007F3EAB"/>
    <w:rsid w:val="007F4BFD"/>
    <w:rsid w:val="007F4C26"/>
    <w:rsid w:val="00801329"/>
    <w:rsid w:val="00802298"/>
    <w:rsid w:val="00802FD1"/>
    <w:rsid w:val="0080438D"/>
    <w:rsid w:val="0080458C"/>
    <w:rsid w:val="00804EF2"/>
    <w:rsid w:val="008058B0"/>
    <w:rsid w:val="008063D1"/>
    <w:rsid w:val="00806A63"/>
    <w:rsid w:val="00806C37"/>
    <w:rsid w:val="00807F16"/>
    <w:rsid w:val="0081113B"/>
    <w:rsid w:val="00811B22"/>
    <w:rsid w:val="00811C2C"/>
    <w:rsid w:val="00812532"/>
    <w:rsid w:val="008135FA"/>
    <w:rsid w:val="00815867"/>
    <w:rsid w:val="00817F96"/>
    <w:rsid w:val="0082125F"/>
    <w:rsid w:val="00821443"/>
    <w:rsid w:val="00821573"/>
    <w:rsid w:val="00821B67"/>
    <w:rsid w:val="008223AC"/>
    <w:rsid w:val="00822957"/>
    <w:rsid w:val="00822962"/>
    <w:rsid w:val="008230E7"/>
    <w:rsid w:val="00824178"/>
    <w:rsid w:val="008265D4"/>
    <w:rsid w:val="00826981"/>
    <w:rsid w:val="00826B26"/>
    <w:rsid w:val="00827640"/>
    <w:rsid w:val="00827662"/>
    <w:rsid w:val="00831453"/>
    <w:rsid w:val="00831A32"/>
    <w:rsid w:val="0083200D"/>
    <w:rsid w:val="00833C17"/>
    <w:rsid w:val="008347D2"/>
    <w:rsid w:val="008353B4"/>
    <w:rsid w:val="0083707B"/>
    <w:rsid w:val="008373D8"/>
    <w:rsid w:val="0084039A"/>
    <w:rsid w:val="00840B82"/>
    <w:rsid w:val="00840D4A"/>
    <w:rsid w:val="00840FAB"/>
    <w:rsid w:val="00841756"/>
    <w:rsid w:val="0084176B"/>
    <w:rsid w:val="00841876"/>
    <w:rsid w:val="00845E62"/>
    <w:rsid w:val="00847A4F"/>
    <w:rsid w:val="00851A25"/>
    <w:rsid w:val="00851C95"/>
    <w:rsid w:val="0085238A"/>
    <w:rsid w:val="008534FF"/>
    <w:rsid w:val="00853DB8"/>
    <w:rsid w:val="00854EC6"/>
    <w:rsid w:val="00855493"/>
    <w:rsid w:val="00861356"/>
    <w:rsid w:val="00862013"/>
    <w:rsid w:val="0086220F"/>
    <w:rsid w:val="008624D0"/>
    <w:rsid w:val="008633AD"/>
    <w:rsid w:val="0086430A"/>
    <w:rsid w:val="00865976"/>
    <w:rsid w:val="0086617F"/>
    <w:rsid w:val="00866195"/>
    <w:rsid w:val="0086640F"/>
    <w:rsid w:val="00867542"/>
    <w:rsid w:val="00871DBF"/>
    <w:rsid w:val="00872403"/>
    <w:rsid w:val="00872948"/>
    <w:rsid w:val="008737AC"/>
    <w:rsid w:val="00873DF1"/>
    <w:rsid w:val="008754D5"/>
    <w:rsid w:val="0087784B"/>
    <w:rsid w:val="008803ED"/>
    <w:rsid w:val="00881FCA"/>
    <w:rsid w:val="00882AB6"/>
    <w:rsid w:val="008840C2"/>
    <w:rsid w:val="0088530B"/>
    <w:rsid w:val="00891074"/>
    <w:rsid w:val="008928DD"/>
    <w:rsid w:val="008933CF"/>
    <w:rsid w:val="00893C81"/>
    <w:rsid w:val="008945BB"/>
    <w:rsid w:val="008964D6"/>
    <w:rsid w:val="008A103C"/>
    <w:rsid w:val="008A1792"/>
    <w:rsid w:val="008A25AC"/>
    <w:rsid w:val="008A486B"/>
    <w:rsid w:val="008A4C2A"/>
    <w:rsid w:val="008A68E6"/>
    <w:rsid w:val="008A72DC"/>
    <w:rsid w:val="008B1B8C"/>
    <w:rsid w:val="008B3BEE"/>
    <w:rsid w:val="008B437A"/>
    <w:rsid w:val="008B5743"/>
    <w:rsid w:val="008B5DDF"/>
    <w:rsid w:val="008B6193"/>
    <w:rsid w:val="008C05A3"/>
    <w:rsid w:val="008C27FC"/>
    <w:rsid w:val="008C2B7E"/>
    <w:rsid w:val="008C3226"/>
    <w:rsid w:val="008C3841"/>
    <w:rsid w:val="008C3ACC"/>
    <w:rsid w:val="008C3C8C"/>
    <w:rsid w:val="008C5B77"/>
    <w:rsid w:val="008C6264"/>
    <w:rsid w:val="008C656C"/>
    <w:rsid w:val="008C6775"/>
    <w:rsid w:val="008D02E0"/>
    <w:rsid w:val="008D0552"/>
    <w:rsid w:val="008D1287"/>
    <w:rsid w:val="008D1377"/>
    <w:rsid w:val="008D2601"/>
    <w:rsid w:val="008D2FDD"/>
    <w:rsid w:val="008D7477"/>
    <w:rsid w:val="008D78E1"/>
    <w:rsid w:val="008E0C59"/>
    <w:rsid w:val="008E192E"/>
    <w:rsid w:val="008E1E23"/>
    <w:rsid w:val="008E25E9"/>
    <w:rsid w:val="008E2E54"/>
    <w:rsid w:val="008E31E7"/>
    <w:rsid w:val="008E3CD5"/>
    <w:rsid w:val="008E4012"/>
    <w:rsid w:val="008E47C4"/>
    <w:rsid w:val="008E4A94"/>
    <w:rsid w:val="008E4B1A"/>
    <w:rsid w:val="008E4B60"/>
    <w:rsid w:val="008E560E"/>
    <w:rsid w:val="008E5D96"/>
    <w:rsid w:val="008E619F"/>
    <w:rsid w:val="008E7368"/>
    <w:rsid w:val="008E79DA"/>
    <w:rsid w:val="008F0CC8"/>
    <w:rsid w:val="008F1D22"/>
    <w:rsid w:val="008F2C61"/>
    <w:rsid w:val="008F3C23"/>
    <w:rsid w:val="008F4C9E"/>
    <w:rsid w:val="008F5A5C"/>
    <w:rsid w:val="008F5E70"/>
    <w:rsid w:val="008F6771"/>
    <w:rsid w:val="008F762C"/>
    <w:rsid w:val="008F7ADA"/>
    <w:rsid w:val="00900A23"/>
    <w:rsid w:val="00901D25"/>
    <w:rsid w:val="00904170"/>
    <w:rsid w:val="009062B7"/>
    <w:rsid w:val="009077C3"/>
    <w:rsid w:val="00910BCC"/>
    <w:rsid w:val="009118AD"/>
    <w:rsid w:val="00911927"/>
    <w:rsid w:val="00911F19"/>
    <w:rsid w:val="009147FC"/>
    <w:rsid w:val="00914DFB"/>
    <w:rsid w:val="0091538A"/>
    <w:rsid w:val="009153E5"/>
    <w:rsid w:val="009154B4"/>
    <w:rsid w:val="0091592D"/>
    <w:rsid w:val="00916F50"/>
    <w:rsid w:val="00917215"/>
    <w:rsid w:val="0092298A"/>
    <w:rsid w:val="009247F7"/>
    <w:rsid w:val="00926427"/>
    <w:rsid w:val="00926E0C"/>
    <w:rsid w:val="00927060"/>
    <w:rsid w:val="00930CA4"/>
    <w:rsid w:val="00932ED9"/>
    <w:rsid w:val="00933352"/>
    <w:rsid w:val="00933A5E"/>
    <w:rsid w:val="00933FAC"/>
    <w:rsid w:val="00934DAA"/>
    <w:rsid w:val="009360F0"/>
    <w:rsid w:val="00936AD4"/>
    <w:rsid w:val="00936DEF"/>
    <w:rsid w:val="00941844"/>
    <w:rsid w:val="0094395A"/>
    <w:rsid w:val="00943AF3"/>
    <w:rsid w:val="00944CE0"/>
    <w:rsid w:val="0094706E"/>
    <w:rsid w:val="00950380"/>
    <w:rsid w:val="009506FD"/>
    <w:rsid w:val="00951406"/>
    <w:rsid w:val="00951A4E"/>
    <w:rsid w:val="00953F2F"/>
    <w:rsid w:val="00954540"/>
    <w:rsid w:val="00955B2A"/>
    <w:rsid w:val="00960E56"/>
    <w:rsid w:val="009611CD"/>
    <w:rsid w:val="00962CBF"/>
    <w:rsid w:val="00963974"/>
    <w:rsid w:val="00963A53"/>
    <w:rsid w:val="00963D8C"/>
    <w:rsid w:val="00963F22"/>
    <w:rsid w:val="0096697B"/>
    <w:rsid w:val="00967DEA"/>
    <w:rsid w:val="00970F65"/>
    <w:rsid w:val="00972E65"/>
    <w:rsid w:val="00973482"/>
    <w:rsid w:val="009736C3"/>
    <w:rsid w:val="00973FC4"/>
    <w:rsid w:val="009745F7"/>
    <w:rsid w:val="0097469E"/>
    <w:rsid w:val="00974A05"/>
    <w:rsid w:val="0097579E"/>
    <w:rsid w:val="00976950"/>
    <w:rsid w:val="009774E5"/>
    <w:rsid w:val="009777F1"/>
    <w:rsid w:val="009779EF"/>
    <w:rsid w:val="00977A39"/>
    <w:rsid w:val="00977B4A"/>
    <w:rsid w:val="009851AD"/>
    <w:rsid w:val="0098552A"/>
    <w:rsid w:val="009857FB"/>
    <w:rsid w:val="009920D6"/>
    <w:rsid w:val="009928CA"/>
    <w:rsid w:val="0099348A"/>
    <w:rsid w:val="00993CC7"/>
    <w:rsid w:val="0099424B"/>
    <w:rsid w:val="00995211"/>
    <w:rsid w:val="009960B5"/>
    <w:rsid w:val="0099655C"/>
    <w:rsid w:val="00997235"/>
    <w:rsid w:val="009973BE"/>
    <w:rsid w:val="009974F7"/>
    <w:rsid w:val="009A0B81"/>
    <w:rsid w:val="009A0BDB"/>
    <w:rsid w:val="009A0F24"/>
    <w:rsid w:val="009A4785"/>
    <w:rsid w:val="009A52B3"/>
    <w:rsid w:val="009A622C"/>
    <w:rsid w:val="009A671F"/>
    <w:rsid w:val="009B3E60"/>
    <w:rsid w:val="009B46D7"/>
    <w:rsid w:val="009B5B11"/>
    <w:rsid w:val="009B5EA4"/>
    <w:rsid w:val="009B6E3A"/>
    <w:rsid w:val="009C1A13"/>
    <w:rsid w:val="009C2508"/>
    <w:rsid w:val="009C3213"/>
    <w:rsid w:val="009C38A4"/>
    <w:rsid w:val="009C397D"/>
    <w:rsid w:val="009C4D08"/>
    <w:rsid w:val="009C507F"/>
    <w:rsid w:val="009C7A81"/>
    <w:rsid w:val="009D093D"/>
    <w:rsid w:val="009D109E"/>
    <w:rsid w:val="009D23B7"/>
    <w:rsid w:val="009D2540"/>
    <w:rsid w:val="009D43A5"/>
    <w:rsid w:val="009D5100"/>
    <w:rsid w:val="009D59EE"/>
    <w:rsid w:val="009D76CD"/>
    <w:rsid w:val="009D7C41"/>
    <w:rsid w:val="009E02BD"/>
    <w:rsid w:val="009E106E"/>
    <w:rsid w:val="009E12F9"/>
    <w:rsid w:val="009E1910"/>
    <w:rsid w:val="009E3FDB"/>
    <w:rsid w:val="009E4E14"/>
    <w:rsid w:val="009E5854"/>
    <w:rsid w:val="009E5C94"/>
    <w:rsid w:val="009E65BF"/>
    <w:rsid w:val="009E6617"/>
    <w:rsid w:val="009E66F1"/>
    <w:rsid w:val="009E7BFF"/>
    <w:rsid w:val="009F01CD"/>
    <w:rsid w:val="009F1D6D"/>
    <w:rsid w:val="009F29F1"/>
    <w:rsid w:val="009F4650"/>
    <w:rsid w:val="009F59A2"/>
    <w:rsid w:val="009F5B45"/>
    <w:rsid w:val="009F67E1"/>
    <w:rsid w:val="00A00318"/>
    <w:rsid w:val="00A01265"/>
    <w:rsid w:val="00A01A7F"/>
    <w:rsid w:val="00A0215B"/>
    <w:rsid w:val="00A02E3D"/>
    <w:rsid w:val="00A03B8A"/>
    <w:rsid w:val="00A05F91"/>
    <w:rsid w:val="00A07547"/>
    <w:rsid w:val="00A07A4C"/>
    <w:rsid w:val="00A10656"/>
    <w:rsid w:val="00A117FC"/>
    <w:rsid w:val="00A13375"/>
    <w:rsid w:val="00A13664"/>
    <w:rsid w:val="00A14946"/>
    <w:rsid w:val="00A1538D"/>
    <w:rsid w:val="00A20F6C"/>
    <w:rsid w:val="00A211BD"/>
    <w:rsid w:val="00A21F49"/>
    <w:rsid w:val="00A22E66"/>
    <w:rsid w:val="00A22F91"/>
    <w:rsid w:val="00A241A8"/>
    <w:rsid w:val="00A25081"/>
    <w:rsid w:val="00A253EB"/>
    <w:rsid w:val="00A269A3"/>
    <w:rsid w:val="00A27523"/>
    <w:rsid w:val="00A27A16"/>
    <w:rsid w:val="00A27CD0"/>
    <w:rsid w:val="00A33493"/>
    <w:rsid w:val="00A34ABC"/>
    <w:rsid w:val="00A35038"/>
    <w:rsid w:val="00A3551A"/>
    <w:rsid w:val="00A357C7"/>
    <w:rsid w:val="00A35DD7"/>
    <w:rsid w:val="00A372E7"/>
    <w:rsid w:val="00A37E87"/>
    <w:rsid w:val="00A40B2F"/>
    <w:rsid w:val="00A40FCE"/>
    <w:rsid w:val="00A42342"/>
    <w:rsid w:val="00A42701"/>
    <w:rsid w:val="00A44B1B"/>
    <w:rsid w:val="00A44D85"/>
    <w:rsid w:val="00A45DED"/>
    <w:rsid w:val="00A51941"/>
    <w:rsid w:val="00A52FE4"/>
    <w:rsid w:val="00A54AE9"/>
    <w:rsid w:val="00A5520F"/>
    <w:rsid w:val="00A55E4D"/>
    <w:rsid w:val="00A572BC"/>
    <w:rsid w:val="00A57A0D"/>
    <w:rsid w:val="00A57D45"/>
    <w:rsid w:val="00A60C3F"/>
    <w:rsid w:val="00A645A8"/>
    <w:rsid w:val="00A65134"/>
    <w:rsid w:val="00A66789"/>
    <w:rsid w:val="00A71A31"/>
    <w:rsid w:val="00A726DA"/>
    <w:rsid w:val="00A73715"/>
    <w:rsid w:val="00A73AAB"/>
    <w:rsid w:val="00A74BE9"/>
    <w:rsid w:val="00A75402"/>
    <w:rsid w:val="00A778E0"/>
    <w:rsid w:val="00A806BF"/>
    <w:rsid w:val="00A81C38"/>
    <w:rsid w:val="00A82174"/>
    <w:rsid w:val="00A82250"/>
    <w:rsid w:val="00A82CDD"/>
    <w:rsid w:val="00A86376"/>
    <w:rsid w:val="00A87F2F"/>
    <w:rsid w:val="00A92396"/>
    <w:rsid w:val="00A932F6"/>
    <w:rsid w:val="00AA1638"/>
    <w:rsid w:val="00AA19C9"/>
    <w:rsid w:val="00AA1C1A"/>
    <w:rsid w:val="00AA2766"/>
    <w:rsid w:val="00AA3920"/>
    <w:rsid w:val="00AA3F0E"/>
    <w:rsid w:val="00AA5AA1"/>
    <w:rsid w:val="00AA5B64"/>
    <w:rsid w:val="00AA7F65"/>
    <w:rsid w:val="00AB0E22"/>
    <w:rsid w:val="00AB102F"/>
    <w:rsid w:val="00AB145A"/>
    <w:rsid w:val="00AB2CFC"/>
    <w:rsid w:val="00AB4208"/>
    <w:rsid w:val="00AB4718"/>
    <w:rsid w:val="00AB494D"/>
    <w:rsid w:val="00AB4CB6"/>
    <w:rsid w:val="00AB6826"/>
    <w:rsid w:val="00AB7770"/>
    <w:rsid w:val="00AC1B98"/>
    <w:rsid w:val="00AC1EAC"/>
    <w:rsid w:val="00AC2FCA"/>
    <w:rsid w:val="00AC4EDA"/>
    <w:rsid w:val="00AC51F6"/>
    <w:rsid w:val="00AC5D99"/>
    <w:rsid w:val="00AC67C8"/>
    <w:rsid w:val="00AC6AFA"/>
    <w:rsid w:val="00AC7161"/>
    <w:rsid w:val="00AD1821"/>
    <w:rsid w:val="00AD18FC"/>
    <w:rsid w:val="00AD4AF4"/>
    <w:rsid w:val="00AD4F28"/>
    <w:rsid w:val="00AD5BE4"/>
    <w:rsid w:val="00AE1178"/>
    <w:rsid w:val="00AE1FA5"/>
    <w:rsid w:val="00AE3D8C"/>
    <w:rsid w:val="00AE40AD"/>
    <w:rsid w:val="00AE4487"/>
    <w:rsid w:val="00AE5B8E"/>
    <w:rsid w:val="00AE5E52"/>
    <w:rsid w:val="00AE7D36"/>
    <w:rsid w:val="00AE7E10"/>
    <w:rsid w:val="00AF07D2"/>
    <w:rsid w:val="00AF16CB"/>
    <w:rsid w:val="00AF4BB4"/>
    <w:rsid w:val="00AF5406"/>
    <w:rsid w:val="00AF5656"/>
    <w:rsid w:val="00AF5ED1"/>
    <w:rsid w:val="00B00E85"/>
    <w:rsid w:val="00B01517"/>
    <w:rsid w:val="00B0269A"/>
    <w:rsid w:val="00B040EC"/>
    <w:rsid w:val="00B06596"/>
    <w:rsid w:val="00B06FB5"/>
    <w:rsid w:val="00B1092D"/>
    <w:rsid w:val="00B10DC4"/>
    <w:rsid w:val="00B10E8E"/>
    <w:rsid w:val="00B12661"/>
    <w:rsid w:val="00B12AAD"/>
    <w:rsid w:val="00B13D30"/>
    <w:rsid w:val="00B22DB2"/>
    <w:rsid w:val="00B24176"/>
    <w:rsid w:val="00B256D8"/>
    <w:rsid w:val="00B2582F"/>
    <w:rsid w:val="00B308C7"/>
    <w:rsid w:val="00B327E7"/>
    <w:rsid w:val="00B33BC4"/>
    <w:rsid w:val="00B33FFA"/>
    <w:rsid w:val="00B34EF8"/>
    <w:rsid w:val="00B3716C"/>
    <w:rsid w:val="00B37DF7"/>
    <w:rsid w:val="00B41240"/>
    <w:rsid w:val="00B42194"/>
    <w:rsid w:val="00B42E7B"/>
    <w:rsid w:val="00B45F8C"/>
    <w:rsid w:val="00B462B1"/>
    <w:rsid w:val="00B47FE9"/>
    <w:rsid w:val="00B50732"/>
    <w:rsid w:val="00B514C2"/>
    <w:rsid w:val="00B52362"/>
    <w:rsid w:val="00B527DD"/>
    <w:rsid w:val="00B534C9"/>
    <w:rsid w:val="00B54349"/>
    <w:rsid w:val="00B55D66"/>
    <w:rsid w:val="00B5619B"/>
    <w:rsid w:val="00B561B4"/>
    <w:rsid w:val="00B608E5"/>
    <w:rsid w:val="00B61DF3"/>
    <w:rsid w:val="00B63286"/>
    <w:rsid w:val="00B63BD4"/>
    <w:rsid w:val="00B64B25"/>
    <w:rsid w:val="00B660ED"/>
    <w:rsid w:val="00B66AF4"/>
    <w:rsid w:val="00B66B5F"/>
    <w:rsid w:val="00B671DC"/>
    <w:rsid w:val="00B72627"/>
    <w:rsid w:val="00B737A8"/>
    <w:rsid w:val="00B73E28"/>
    <w:rsid w:val="00B74E7B"/>
    <w:rsid w:val="00B74F51"/>
    <w:rsid w:val="00B76B50"/>
    <w:rsid w:val="00B77923"/>
    <w:rsid w:val="00B81073"/>
    <w:rsid w:val="00B81759"/>
    <w:rsid w:val="00B81A02"/>
    <w:rsid w:val="00B82A7E"/>
    <w:rsid w:val="00B86074"/>
    <w:rsid w:val="00B86D29"/>
    <w:rsid w:val="00B8783E"/>
    <w:rsid w:val="00B9073B"/>
    <w:rsid w:val="00B90CB2"/>
    <w:rsid w:val="00B91FC7"/>
    <w:rsid w:val="00B92B37"/>
    <w:rsid w:val="00B94039"/>
    <w:rsid w:val="00B94747"/>
    <w:rsid w:val="00B94B94"/>
    <w:rsid w:val="00B96017"/>
    <w:rsid w:val="00B9766C"/>
    <w:rsid w:val="00BA430E"/>
    <w:rsid w:val="00BA4548"/>
    <w:rsid w:val="00BA48B2"/>
    <w:rsid w:val="00BA51AB"/>
    <w:rsid w:val="00BA55BA"/>
    <w:rsid w:val="00BB15EA"/>
    <w:rsid w:val="00BB6DAF"/>
    <w:rsid w:val="00BC0121"/>
    <w:rsid w:val="00BC09BA"/>
    <w:rsid w:val="00BC0BF4"/>
    <w:rsid w:val="00BC21C9"/>
    <w:rsid w:val="00BC27D7"/>
    <w:rsid w:val="00BC2F7F"/>
    <w:rsid w:val="00BC469E"/>
    <w:rsid w:val="00BC5B46"/>
    <w:rsid w:val="00BC6617"/>
    <w:rsid w:val="00BC6E27"/>
    <w:rsid w:val="00BC6F86"/>
    <w:rsid w:val="00BD0B63"/>
    <w:rsid w:val="00BD0DAA"/>
    <w:rsid w:val="00BD0EB9"/>
    <w:rsid w:val="00BD1358"/>
    <w:rsid w:val="00BD197D"/>
    <w:rsid w:val="00BD3FB9"/>
    <w:rsid w:val="00BD69A9"/>
    <w:rsid w:val="00BD7227"/>
    <w:rsid w:val="00BE0FC5"/>
    <w:rsid w:val="00BE1589"/>
    <w:rsid w:val="00BE1594"/>
    <w:rsid w:val="00BE17FB"/>
    <w:rsid w:val="00BE1E8C"/>
    <w:rsid w:val="00BE3C38"/>
    <w:rsid w:val="00BE7377"/>
    <w:rsid w:val="00BE76D4"/>
    <w:rsid w:val="00BE77A5"/>
    <w:rsid w:val="00BF019A"/>
    <w:rsid w:val="00BF0406"/>
    <w:rsid w:val="00BF1A21"/>
    <w:rsid w:val="00BF1A8A"/>
    <w:rsid w:val="00BF1AF8"/>
    <w:rsid w:val="00BF1C4A"/>
    <w:rsid w:val="00BF20A9"/>
    <w:rsid w:val="00BF31E9"/>
    <w:rsid w:val="00BF335F"/>
    <w:rsid w:val="00BF3597"/>
    <w:rsid w:val="00BF4350"/>
    <w:rsid w:val="00BF529E"/>
    <w:rsid w:val="00BF5D92"/>
    <w:rsid w:val="00BF667C"/>
    <w:rsid w:val="00BF7204"/>
    <w:rsid w:val="00C0048B"/>
    <w:rsid w:val="00C0104E"/>
    <w:rsid w:val="00C012FE"/>
    <w:rsid w:val="00C037B7"/>
    <w:rsid w:val="00C04DDD"/>
    <w:rsid w:val="00C063FD"/>
    <w:rsid w:val="00C067AB"/>
    <w:rsid w:val="00C10C7F"/>
    <w:rsid w:val="00C1206D"/>
    <w:rsid w:val="00C12C34"/>
    <w:rsid w:val="00C12DF8"/>
    <w:rsid w:val="00C13986"/>
    <w:rsid w:val="00C13C8F"/>
    <w:rsid w:val="00C150EA"/>
    <w:rsid w:val="00C167C8"/>
    <w:rsid w:val="00C16B17"/>
    <w:rsid w:val="00C16FD5"/>
    <w:rsid w:val="00C21315"/>
    <w:rsid w:val="00C2133D"/>
    <w:rsid w:val="00C225F0"/>
    <w:rsid w:val="00C230C2"/>
    <w:rsid w:val="00C23AC2"/>
    <w:rsid w:val="00C24D8B"/>
    <w:rsid w:val="00C25C37"/>
    <w:rsid w:val="00C25E77"/>
    <w:rsid w:val="00C270EF"/>
    <w:rsid w:val="00C27659"/>
    <w:rsid w:val="00C30DDC"/>
    <w:rsid w:val="00C3123A"/>
    <w:rsid w:val="00C3196A"/>
    <w:rsid w:val="00C32D47"/>
    <w:rsid w:val="00C375F6"/>
    <w:rsid w:val="00C37DD1"/>
    <w:rsid w:val="00C405B6"/>
    <w:rsid w:val="00C42B45"/>
    <w:rsid w:val="00C433F9"/>
    <w:rsid w:val="00C443E4"/>
    <w:rsid w:val="00C44940"/>
    <w:rsid w:val="00C46759"/>
    <w:rsid w:val="00C468FC"/>
    <w:rsid w:val="00C5055C"/>
    <w:rsid w:val="00C50AD8"/>
    <w:rsid w:val="00C5159C"/>
    <w:rsid w:val="00C51D9A"/>
    <w:rsid w:val="00C5237F"/>
    <w:rsid w:val="00C5280E"/>
    <w:rsid w:val="00C54E13"/>
    <w:rsid w:val="00C55795"/>
    <w:rsid w:val="00C559C3"/>
    <w:rsid w:val="00C572DE"/>
    <w:rsid w:val="00C57404"/>
    <w:rsid w:val="00C57BC6"/>
    <w:rsid w:val="00C61163"/>
    <w:rsid w:val="00C6119C"/>
    <w:rsid w:val="00C61393"/>
    <w:rsid w:val="00C61F7B"/>
    <w:rsid w:val="00C62E61"/>
    <w:rsid w:val="00C64F93"/>
    <w:rsid w:val="00C71BEA"/>
    <w:rsid w:val="00C72731"/>
    <w:rsid w:val="00C72F15"/>
    <w:rsid w:val="00C73E23"/>
    <w:rsid w:val="00C7429F"/>
    <w:rsid w:val="00C75370"/>
    <w:rsid w:val="00C75FE8"/>
    <w:rsid w:val="00C76048"/>
    <w:rsid w:val="00C831C2"/>
    <w:rsid w:val="00C848EC"/>
    <w:rsid w:val="00C85880"/>
    <w:rsid w:val="00C876A8"/>
    <w:rsid w:val="00C87827"/>
    <w:rsid w:val="00C87881"/>
    <w:rsid w:val="00C87BC1"/>
    <w:rsid w:val="00C87FAA"/>
    <w:rsid w:val="00C9170E"/>
    <w:rsid w:val="00C91B39"/>
    <w:rsid w:val="00C91E4B"/>
    <w:rsid w:val="00C92AF5"/>
    <w:rsid w:val="00C931E4"/>
    <w:rsid w:val="00C93A3D"/>
    <w:rsid w:val="00C967A1"/>
    <w:rsid w:val="00C96FBE"/>
    <w:rsid w:val="00CA30EE"/>
    <w:rsid w:val="00CA3E7B"/>
    <w:rsid w:val="00CA6442"/>
    <w:rsid w:val="00CA79FB"/>
    <w:rsid w:val="00CB1E63"/>
    <w:rsid w:val="00CB4BA4"/>
    <w:rsid w:val="00CB5B69"/>
    <w:rsid w:val="00CB71DD"/>
    <w:rsid w:val="00CB75A5"/>
    <w:rsid w:val="00CB79CC"/>
    <w:rsid w:val="00CB7A53"/>
    <w:rsid w:val="00CC119D"/>
    <w:rsid w:val="00CC20AF"/>
    <w:rsid w:val="00CC3A43"/>
    <w:rsid w:val="00CC3E16"/>
    <w:rsid w:val="00CC550C"/>
    <w:rsid w:val="00CD0B90"/>
    <w:rsid w:val="00CD166C"/>
    <w:rsid w:val="00CD24F2"/>
    <w:rsid w:val="00CD2D81"/>
    <w:rsid w:val="00CD2DDF"/>
    <w:rsid w:val="00CD3A51"/>
    <w:rsid w:val="00CD4F73"/>
    <w:rsid w:val="00CD689C"/>
    <w:rsid w:val="00CE0541"/>
    <w:rsid w:val="00CE0F88"/>
    <w:rsid w:val="00CE202B"/>
    <w:rsid w:val="00CE392E"/>
    <w:rsid w:val="00CE3E92"/>
    <w:rsid w:val="00CE4D9C"/>
    <w:rsid w:val="00CE6911"/>
    <w:rsid w:val="00CF1375"/>
    <w:rsid w:val="00CF30F2"/>
    <w:rsid w:val="00CF5662"/>
    <w:rsid w:val="00CF60AA"/>
    <w:rsid w:val="00CF7DB0"/>
    <w:rsid w:val="00D03066"/>
    <w:rsid w:val="00D0323B"/>
    <w:rsid w:val="00D036C3"/>
    <w:rsid w:val="00D05670"/>
    <w:rsid w:val="00D063FF"/>
    <w:rsid w:val="00D06875"/>
    <w:rsid w:val="00D1007B"/>
    <w:rsid w:val="00D1102F"/>
    <w:rsid w:val="00D11E77"/>
    <w:rsid w:val="00D123E2"/>
    <w:rsid w:val="00D142B6"/>
    <w:rsid w:val="00D14921"/>
    <w:rsid w:val="00D15282"/>
    <w:rsid w:val="00D1592A"/>
    <w:rsid w:val="00D1753B"/>
    <w:rsid w:val="00D17B41"/>
    <w:rsid w:val="00D17C9F"/>
    <w:rsid w:val="00D207A3"/>
    <w:rsid w:val="00D209A1"/>
    <w:rsid w:val="00D20B1D"/>
    <w:rsid w:val="00D216E9"/>
    <w:rsid w:val="00D22075"/>
    <w:rsid w:val="00D220AB"/>
    <w:rsid w:val="00D22C45"/>
    <w:rsid w:val="00D22D2E"/>
    <w:rsid w:val="00D23317"/>
    <w:rsid w:val="00D243B6"/>
    <w:rsid w:val="00D24813"/>
    <w:rsid w:val="00D26D03"/>
    <w:rsid w:val="00D30BBA"/>
    <w:rsid w:val="00D30C82"/>
    <w:rsid w:val="00D31E02"/>
    <w:rsid w:val="00D324F9"/>
    <w:rsid w:val="00D332CF"/>
    <w:rsid w:val="00D3335A"/>
    <w:rsid w:val="00D33927"/>
    <w:rsid w:val="00D33AEC"/>
    <w:rsid w:val="00D33E3E"/>
    <w:rsid w:val="00D3523D"/>
    <w:rsid w:val="00D35DBD"/>
    <w:rsid w:val="00D36679"/>
    <w:rsid w:val="00D379C8"/>
    <w:rsid w:val="00D40CFE"/>
    <w:rsid w:val="00D411F9"/>
    <w:rsid w:val="00D44204"/>
    <w:rsid w:val="00D453B9"/>
    <w:rsid w:val="00D4544B"/>
    <w:rsid w:val="00D47300"/>
    <w:rsid w:val="00D47CF2"/>
    <w:rsid w:val="00D51540"/>
    <w:rsid w:val="00D52313"/>
    <w:rsid w:val="00D552D5"/>
    <w:rsid w:val="00D5550E"/>
    <w:rsid w:val="00D55B21"/>
    <w:rsid w:val="00D56A6A"/>
    <w:rsid w:val="00D56C6B"/>
    <w:rsid w:val="00D5763B"/>
    <w:rsid w:val="00D6035E"/>
    <w:rsid w:val="00D60642"/>
    <w:rsid w:val="00D60851"/>
    <w:rsid w:val="00D612E5"/>
    <w:rsid w:val="00D61497"/>
    <w:rsid w:val="00D61F63"/>
    <w:rsid w:val="00D62592"/>
    <w:rsid w:val="00D62B4D"/>
    <w:rsid w:val="00D63FE6"/>
    <w:rsid w:val="00D641D6"/>
    <w:rsid w:val="00D64981"/>
    <w:rsid w:val="00D6535F"/>
    <w:rsid w:val="00D65C34"/>
    <w:rsid w:val="00D660E1"/>
    <w:rsid w:val="00D663BC"/>
    <w:rsid w:val="00D7034F"/>
    <w:rsid w:val="00D70AAA"/>
    <w:rsid w:val="00D70DE6"/>
    <w:rsid w:val="00D71C87"/>
    <w:rsid w:val="00D72BC3"/>
    <w:rsid w:val="00D761FE"/>
    <w:rsid w:val="00D77645"/>
    <w:rsid w:val="00D8190F"/>
    <w:rsid w:val="00D825B0"/>
    <w:rsid w:val="00D825ED"/>
    <w:rsid w:val="00D83FEC"/>
    <w:rsid w:val="00D857C0"/>
    <w:rsid w:val="00D85F39"/>
    <w:rsid w:val="00D90778"/>
    <w:rsid w:val="00D90C52"/>
    <w:rsid w:val="00D92852"/>
    <w:rsid w:val="00D93C19"/>
    <w:rsid w:val="00D94C52"/>
    <w:rsid w:val="00D956A4"/>
    <w:rsid w:val="00D96697"/>
    <w:rsid w:val="00D972CB"/>
    <w:rsid w:val="00DA163C"/>
    <w:rsid w:val="00DA214C"/>
    <w:rsid w:val="00DA24FB"/>
    <w:rsid w:val="00DA3116"/>
    <w:rsid w:val="00DA34A3"/>
    <w:rsid w:val="00DA4CC3"/>
    <w:rsid w:val="00DA550C"/>
    <w:rsid w:val="00DA70A6"/>
    <w:rsid w:val="00DB1E3B"/>
    <w:rsid w:val="00DB2E07"/>
    <w:rsid w:val="00DB3B9C"/>
    <w:rsid w:val="00DB4E17"/>
    <w:rsid w:val="00DB556A"/>
    <w:rsid w:val="00DB6C77"/>
    <w:rsid w:val="00DB7013"/>
    <w:rsid w:val="00DB726E"/>
    <w:rsid w:val="00DB754F"/>
    <w:rsid w:val="00DC0A41"/>
    <w:rsid w:val="00DC1AD1"/>
    <w:rsid w:val="00DC29BD"/>
    <w:rsid w:val="00DC4AAB"/>
    <w:rsid w:val="00DC4F16"/>
    <w:rsid w:val="00DC5EB4"/>
    <w:rsid w:val="00DC6005"/>
    <w:rsid w:val="00DD15F9"/>
    <w:rsid w:val="00DD206B"/>
    <w:rsid w:val="00DD20B2"/>
    <w:rsid w:val="00DD2A6E"/>
    <w:rsid w:val="00DD373A"/>
    <w:rsid w:val="00DD3BFB"/>
    <w:rsid w:val="00DD4091"/>
    <w:rsid w:val="00DD423A"/>
    <w:rsid w:val="00DD46AF"/>
    <w:rsid w:val="00DD5072"/>
    <w:rsid w:val="00DD5255"/>
    <w:rsid w:val="00DD60A8"/>
    <w:rsid w:val="00DD6876"/>
    <w:rsid w:val="00DD70D2"/>
    <w:rsid w:val="00DD78BE"/>
    <w:rsid w:val="00DE0374"/>
    <w:rsid w:val="00DE12E8"/>
    <w:rsid w:val="00DE1C61"/>
    <w:rsid w:val="00DE3509"/>
    <w:rsid w:val="00DE5CAF"/>
    <w:rsid w:val="00DF0CC0"/>
    <w:rsid w:val="00DF1A5B"/>
    <w:rsid w:val="00DF1BFF"/>
    <w:rsid w:val="00DF2F69"/>
    <w:rsid w:val="00DF37EC"/>
    <w:rsid w:val="00DF6F3C"/>
    <w:rsid w:val="00E01272"/>
    <w:rsid w:val="00E012B7"/>
    <w:rsid w:val="00E028B7"/>
    <w:rsid w:val="00E029C0"/>
    <w:rsid w:val="00E02C12"/>
    <w:rsid w:val="00E039EA"/>
    <w:rsid w:val="00E03C50"/>
    <w:rsid w:val="00E03FF5"/>
    <w:rsid w:val="00E05429"/>
    <w:rsid w:val="00E05652"/>
    <w:rsid w:val="00E0597B"/>
    <w:rsid w:val="00E05F2C"/>
    <w:rsid w:val="00E069D7"/>
    <w:rsid w:val="00E06ACC"/>
    <w:rsid w:val="00E0730B"/>
    <w:rsid w:val="00E11EC1"/>
    <w:rsid w:val="00E1263F"/>
    <w:rsid w:val="00E127D2"/>
    <w:rsid w:val="00E13913"/>
    <w:rsid w:val="00E17F30"/>
    <w:rsid w:val="00E20247"/>
    <w:rsid w:val="00E20B9F"/>
    <w:rsid w:val="00E20D1E"/>
    <w:rsid w:val="00E225F6"/>
    <w:rsid w:val="00E22A09"/>
    <w:rsid w:val="00E22C84"/>
    <w:rsid w:val="00E2318A"/>
    <w:rsid w:val="00E238EC"/>
    <w:rsid w:val="00E25017"/>
    <w:rsid w:val="00E25A62"/>
    <w:rsid w:val="00E2735C"/>
    <w:rsid w:val="00E30223"/>
    <w:rsid w:val="00E30680"/>
    <w:rsid w:val="00E3085A"/>
    <w:rsid w:val="00E31B62"/>
    <w:rsid w:val="00E33553"/>
    <w:rsid w:val="00E33BA5"/>
    <w:rsid w:val="00E34E88"/>
    <w:rsid w:val="00E36E4B"/>
    <w:rsid w:val="00E37AED"/>
    <w:rsid w:val="00E414CC"/>
    <w:rsid w:val="00E43BBE"/>
    <w:rsid w:val="00E44048"/>
    <w:rsid w:val="00E44392"/>
    <w:rsid w:val="00E44D93"/>
    <w:rsid w:val="00E45619"/>
    <w:rsid w:val="00E45D80"/>
    <w:rsid w:val="00E46169"/>
    <w:rsid w:val="00E47E6D"/>
    <w:rsid w:val="00E47F8E"/>
    <w:rsid w:val="00E52005"/>
    <w:rsid w:val="00E5203D"/>
    <w:rsid w:val="00E5466F"/>
    <w:rsid w:val="00E54CE9"/>
    <w:rsid w:val="00E5636D"/>
    <w:rsid w:val="00E56E24"/>
    <w:rsid w:val="00E6185A"/>
    <w:rsid w:val="00E626B6"/>
    <w:rsid w:val="00E631C2"/>
    <w:rsid w:val="00E63E88"/>
    <w:rsid w:val="00E646E5"/>
    <w:rsid w:val="00E64DC8"/>
    <w:rsid w:val="00E6573B"/>
    <w:rsid w:val="00E65BBE"/>
    <w:rsid w:val="00E67916"/>
    <w:rsid w:val="00E67C1B"/>
    <w:rsid w:val="00E740B7"/>
    <w:rsid w:val="00E75BF3"/>
    <w:rsid w:val="00E769C1"/>
    <w:rsid w:val="00E817FE"/>
    <w:rsid w:val="00E8192C"/>
    <w:rsid w:val="00E829A1"/>
    <w:rsid w:val="00E835AB"/>
    <w:rsid w:val="00E83966"/>
    <w:rsid w:val="00E84354"/>
    <w:rsid w:val="00E84676"/>
    <w:rsid w:val="00E86A92"/>
    <w:rsid w:val="00E877F8"/>
    <w:rsid w:val="00E928D9"/>
    <w:rsid w:val="00E94E9C"/>
    <w:rsid w:val="00E94EF9"/>
    <w:rsid w:val="00E952BA"/>
    <w:rsid w:val="00E95523"/>
    <w:rsid w:val="00E959AA"/>
    <w:rsid w:val="00EA2AA4"/>
    <w:rsid w:val="00EA3470"/>
    <w:rsid w:val="00EA35E4"/>
    <w:rsid w:val="00EA4001"/>
    <w:rsid w:val="00EA4578"/>
    <w:rsid w:val="00EA4A14"/>
    <w:rsid w:val="00EA5E9E"/>
    <w:rsid w:val="00EA6F6A"/>
    <w:rsid w:val="00EA7CE0"/>
    <w:rsid w:val="00EB2913"/>
    <w:rsid w:val="00EB3454"/>
    <w:rsid w:val="00EB4F41"/>
    <w:rsid w:val="00EB5CC6"/>
    <w:rsid w:val="00EB6D43"/>
    <w:rsid w:val="00EB6F18"/>
    <w:rsid w:val="00EB73B9"/>
    <w:rsid w:val="00EB7522"/>
    <w:rsid w:val="00EC0D7A"/>
    <w:rsid w:val="00EC1A40"/>
    <w:rsid w:val="00EC2F97"/>
    <w:rsid w:val="00EC622D"/>
    <w:rsid w:val="00EC6356"/>
    <w:rsid w:val="00EC67A2"/>
    <w:rsid w:val="00ED1983"/>
    <w:rsid w:val="00ED28B9"/>
    <w:rsid w:val="00ED28FB"/>
    <w:rsid w:val="00ED6E9A"/>
    <w:rsid w:val="00ED75C5"/>
    <w:rsid w:val="00ED7787"/>
    <w:rsid w:val="00ED7A38"/>
    <w:rsid w:val="00ED7A78"/>
    <w:rsid w:val="00EE1B0C"/>
    <w:rsid w:val="00EE1F63"/>
    <w:rsid w:val="00EE21A0"/>
    <w:rsid w:val="00EE3FDE"/>
    <w:rsid w:val="00EE46C2"/>
    <w:rsid w:val="00EE78E4"/>
    <w:rsid w:val="00EF0DE7"/>
    <w:rsid w:val="00EF1613"/>
    <w:rsid w:val="00EF2005"/>
    <w:rsid w:val="00EF29EC"/>
    <w:rsid w:val="00EF2A25"/>
    <w:rsid w:val="00EF2AB1"/>
    <w:rsid w:val="00EF32AE"/>
    <w:rsid w:val="00EF3D44"/>
    <w:rsid w:val="00EF4156"/>
    <w:rsid w:val="00EF462D"/>
    <w:rsid w:val="00EF5304"/>
    <w:rsid w:val="00EF5A08"/>
    <w:rsid w:val="00F002E3"/>
    <w:rsid w:val="00F016D0"/>
    <w:rsid w:val="00F01F8B"/>
    <w:rsid w:val="00F02971"/>
    <w:rsid w:val="00F02E09"/>
    <w:rsid w:val="00F0369D"/>
    <w:rsid w:val="00F03837"/>
    <w:rsid w:val="00F0390A"/>
    <w:rsid w:val="00F03CFA"/>
    <w:rsid w:val="00F076D4"/>
    <w:rsid w:val="00F07B59"/>
    <w:rsid w:val="00F10029"/>
    <w:rsid w:val="00F11313"/>
    <w:rsid w:val="00F15353"/>
    <w:rsid w:val="00F15ABE"/>
    <w:rsid w:val="00F1631D"/>
    <w:rsid w:val="00F1686F"/>
    <w:rsid w:val="00F17222"/>
    <w:rsid w:val="00F218B7"/>
    <w:rsid w:val="00F21FF3"/>
    <w:rsid w:val="00F229CA"/>
    <w:rsid w:val="00F22A3C"/>
    <w:rsid w:val="00F22F67"/>
    <w:rsid w:val="00F23972"/>
    <w:rsid w:val="00F25244"/>
    <w:rsid w:val="00F260E5"/>
    <w:rsid w:val="00F26363"/>
    <w:rsid w:val="00F26A3D"/>
    <w:rsid w:val="00F30015"/>
    <w:rsid w:val="00F30EF3"/>
    <w:rsid w:val="00F31B62"/>
    <w:rsid w:val="00F32DF0"/>
    <w:rsid w:val="00F3321D"/>
    <w:rsid w:val="00F335CF"/>
    <w:rsid w:val="00F36462"/>
    <w:rsid w:val="00F369FA"/>
    <w:rsid w:val="00F36A5F"/>
    <w:rsid w:val="00F3736F"/>
    <w:rsid w:val="00F373B7"/>
    <w:rsid w:val="00F376C3"/>
    <w:rsid w:val="00F4012B"/>
    <w:rsid w:val="00F407F2"/>
    <w:rsid w:val="00F40BED"/>
    <w:rsid w:val="00F43054"/>
    <w:rsid w:val="00F430C0"/>
    <w:rsid w:val="00F46578"/>
    <w:rsid w:val="00F46D23"/>
    <w:rsid w:val="00F46EA0"/>
    <w:rsid w:val="00F46F5B"/>
    <w:rsid w:val="00F4773C"/>
    <w:rsid w:val="00F50E16"/>
    <w:rsid w:val="00F51B6E"/>
    <w:rsid w:val="00F5219F"/>
    <w:rsid w:val="00F526CC"/>
    <w:rsid w:val="00F52BEF"/>
    <w:rsid w:val="00F55034"/>
    <w:rsid w:val="00F5669A"/>
    <w:rsid w:val="00F6161C"/>
    <w:rsid w:val="00F63101"/>
    <w:rsid w:val="00F6363E"/>
    <w:rsid w:val="00F6528D"/>
    <w:rsid w:val="00F66BC6"/>
    <w:rsid w:val="00F671D3"/>
    <w:rsid w:val="00F67A6B"/>
    <w:rsid w:val="00F70010"/>
    <w:rsid w:val="00F70A7B"/>
    <w:rsid w:val="00F70EEB"/>
    <w:rsid w:val="00F712A5"/>
    <w:rsid w:val="00F73AED"/>
    <w:rsid w:val="00F73D40"/>
    <w:rsid w:val="00F752DD"/>
    <w:rsid w:val="00F7561A"/>
    <w:rsid w:val="00F81D0C"/>
    <w:rsid w:val="00F82950"/>
    <w:rsid w:val="00F84052"/>
    <w:rsid w:val="00F8583B"/>
    <w:rsid w:val="00F8701C"/>
    <w:rsid w:val="00F90D59"/>
    <w:rsid w:val="00F90F73"/>
    <w:rsid w:val="00F91ECF"/>
    <w:rsid w:val="00F9252B"/>
    <w:rsid w:val="00F9298F"/>
    <w:rsid w:val="00F93697"/>
    <w:rsid w:val="00F93CAA"/>
    <w:rsid w:val="00F94AE2"/>
    <w:rsid w:val="00F9703A"/>
    <w:rsid w:val="00FA0005"/>
    <w:rsid w:val="00FA1208"/>
    <w:rsid w:val="00FA3714"/>
    <w:rsid w:val="00FA39FD"/>
    <w:rsid w:val="00FA51D5"/>
    <w:rsid w:val="00FA56CF"/>
    <w:rsid w:val="00FA7588"/>
    <w:rsid w:val="00FB015D"/>
    <w:rsid w:val="00FB04DF"/>
    <w:rsid w:val="00FB1152"/>
    <w:rsid w:val="00FB242B"/>
    <w:rsid w:val="00FB3120"/>
    <w:rsid w:val="00FB3818"/>
    <w:rsid w:val="00FB5A07"/>
    <w:rsid w:val="00FB5F1A"/>
    <w:rsid w:val="00FC3064"/>
    <w:rsid w:val="00FC331F"/>
    <w:rsid w:val="00FC3564"/>
    <w:rsid w:val="00FC3D64"/>
    <w:rsid w:val="00FC4752"/>
    <w:rsid w:val="00FC4A29"/>
    <w:rsid w:val="00FC52D1"/>
    <w:rsid w:val="00FC5B09"/>
    <w:rsid w:val="00FC60CA"/>
    <w:rsid w:val="00FC684A"/>
    <w:rsid w:val="00FD02B9"/>
    <w:rsid w:val="00FD19C1"/>
    <w:rsid w:val="00FD2790"/>
    <w:rsid w:val="00FD32CC"/>
    <w:rsid w:val="00FD352B"/>
    <w:rsid w:val="00FD3A06"/>
    <w:rsid w:val="00FD4BB7"/>
    <w:rsid w:val="00FD6CF1"/>
    <w:rsid w:val="00FD7149"/>
    <w:rsid w:val="00FD74E6"/>
    <w:rsid w:val="00FE0204"/>
    <w:rsid w:val="00FE030B"/>
    <w:rsid w:val="00FE065A"/>
    <w:rsid w:val="00FE1695"/>
    <w:rsid w:val="00FE3C8D"/>
    <w:rsid w:val="00FE59F2"/>
    <w:rsid w:val="00FE6B6A"/>
    <w:rsid w:val="00FE70C6"/>
    <w:rsid w:val="00FE7288"/>
    <w:rsid w:val="00FE7381"/>
    <w:rsid w:val="00FF16FA"/>
    <w:rsid w:val="00FF19E4"/>
    <w:rsid w:val="00FF2119"/>
    <w:rsid w:val="00FF23E7"/>
    <w:rsid w:val="00FF3337"/>
    <w:rsid w:val="00FF6471"/>
    <w:rsid w:val="00FF775E"/>
    <w:rsid w:val="00FF7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2536C-8EFD-4884-B439-865FD3E0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8B"/>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C0048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07F3D"/>
    <w:rPr>
      <w:color w:val="0563C1" w:themeColor="hyperlink"/>
      <w:u w:val="single"/>
    </w:rPr>
  </w:style>
  <w:style w:type="paragraph" w:styleId="CommentText">
    <w:name w:val="annotation text"/>
    <w:basedOn w:val="Normal"/>
    <w:link w:val="CommentTextChar"/>
    <w:uiPriority w:val="99"/>
    <w:semiHidden/>
    <w:unhideWhenUsed/>
    <w:rsid w:val="002445CB"/>
    <w:pPr>
      <w:spacing w:line="240" w:lineRule="auto"/>
    </w:pPr>
    <w:rPr>
      <w:sz w:val="20"/>
      <w:szCs w:val="20"/>
    </w:rPr>
  </w:style>
  <w:style w:type="character" w:customStyle="1" w:styleId="CommentTextChar">
    <w:name w:val="Comment Text Char"/>
    <w:basedOn w:val="DefaultParagraphFont"/>
    <w:link w:val="CommentText"/>
    <w:uiPriority w:val="99"/>
    <w:semiHidden/>
    <w:rsid w:val="002445CB"/>
    <w:rPr>
      <w:sz w:val="20"/>
      <w:szCs w:val="20"/>
    </w:rPr>
  </w:style>
  <w:style w:type="paragraph" w:styleId="FootnoteText">
    <w:name w:val="footnote text"/>
    <w:basedOn w:val="Normal"/>
    <w:link w:val="FootnoteTextChar"/>
    <w:uiPriority w:val="99"/>
    <w:unhideWhenUsed/>
    <w:rsid w:val="002445CB"/>
    <w:pPr>
      <w:spacing w:after="0" w:line="240" w:lineRule="auto"/>
    </w:pPr>
    <w:rPr>
      <w:sz w:val="20"/>
      <w:szCs w:val="20"/>
    </w:rPr>
  </w:style>
  <w:style w:type="character" w:customStyle="1" w:styleId="FootnoteTextChar">
    <w:name w:val="Footnote Text Char"/>
    <w:basedOn w:val="DefaultParagraphFont"/>
    <w:link w:val="FootnoteText"/>
    <w:uiPriority w:val="99"/>
    <w:rsid w:val="002445CB"/>
    <w:rPr>
      <w:sz w:val="20"/>
      <w:szCs w:val="20"/>
    </w:rPr>
  </w:style>
  <w:style w:type="character" w:styleId="FootnoteReference">
    <w:name w:val="footnote reference"/>
    <w:basedOn w:val="DefaultParagraphFont"/>
    <w:uiPriority w:val="99"/>
    <w:unhideWhenUsed/>
    <w:rsid w:val="002445CB"/>
    <w:rPr>
      <w:vertAlign w:val="superscript"/>
    </w:rPr>
  </w:style>
  <w:style w:type="character" w:styleId="CommentReference">
    <w:name w:val="annotation reference"/>
    <w:basedOn w:val="DefaultParagraphFont"/>
    <w:uiPriority w:val="99"/>
    <w:semiHidden/>
    <w:unhideWhenUsed/>
    <w:rsid w:val="002445CB"/>
    <w:rPr>
      <w:sz w:val="18"/>
      <w:szCs w:val="18"/>
    </w:rPr>
  </w:style>
  <w:style w:type="paragraph" w:styleId="BalloonText">
    <w:name w:val="Balloon Text"/>
    <w:basedOn w:val="Normal"/>
    <w:link w:val="BalloonTextChar"/>
    <w:uiPriority w:val="99"/>
    <w:semiHidden/>
    <w:unhideWhenUsed/>
    <w:rsid w:val="0024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CB"/>
    <w:rPr>
      <w:rFonts w:ascii="Segoe UI" w:hAnsi="Segoe UI" w:cs="Segoe UI"/>
      <w:sz w:val="18"/>
      <w:szCs w:val="18"/>
    </w:rPr>
  </w:style>
  <w:style w:type="paragraph" w:styleId="Header">
    <w:name w:val="header"/>
    <w:basedOn w:val="Normal"/>
    <w:link w:val="HeaderChar"/>
    <w:uiPriority w:val="99"/>
    <w:unhideWhenUsed/>
    <w:rsid w:val="00B561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61B4"/>
  </w:style>
  <w:style w:type="paragraph" w:styleId="Footer">
    <w:name w:val="footer"/>
    <w:basedOn w:val="Normal"/>
    <w:link w:val="FooterChar"/>
    <w:uiPriority w:val="99"/>
    <w:unhideWhenUsed/>
    <w:rsid w:val="00B561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61B4"/>
  </w:style>
  <w:style w:type="table" w:styleId="TableGrid">
    <w:name w:val="Table Grid"/>
    <w:basedOn w:val="TableNormal"/>
    <w:uiPriority w:val="59"/>
    <w:rsid w:val="00B561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8059">
      <w:bodyDiv w:val="1"/>
      <w:marLeft w:val="60"/>
      <w:marRight w:val="60"/>
      <w:marTop w:val="0"/>
      <w:marBottom w:val="0"/>
      <w:divBdr>
        <w:top w:val="none" w:sz="0" w:space="0" w:color="auto"/>
        <w:left w:val="none" w:sz="0" w:space="0" w:color="auto"/>
        <w:bottom w:val="none" w:sz="0" w:space="0" w:color="auto"/>
        <w:right w:val="none" w:sz="0" w:space="0" w:color="auto"/>
      </w:divBdr>
      <w:divsChild>
        <w:div w:id="647242542">
          <w:marLeft w:val="0"/>
          <w:marRight w:val="0"/>
          <w:marTop w:val="0"/>
          <w:marBottom w:val="0"/>
          <w:divBdr>
            <w:top w:val="none" w:sz="0" w:space="0" w:color="auto"/>
            <w:left w:val="none" w:sz="0" w:space="0" w:color="auto"/>
            <w:bottom w:val="none" w:sz="0" w:space="0" w:color="auto"/>
            <w:right w:val="none" w:sz="0" w:space="0" w:color="auto"/>
          </w:divBdr>
          <w:divsChild>
            <w:div w:id="17478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1866">
      <w:bodyDiv w:val="1"/>
      <w:marLeft w:val="0"/>
      <w:marRight w:val="0"/>
      <w:marTop w:val="0"/>
      <w:marBottom w:val="0"/>
      <w:divBdr>
        <w:top w:val="none" w:sz="0" w:space="0" w:color="auto"/>
        <w:left w:val="none" w:sz="0" w:space="0" w:color="auto"/>
        <w:bottom w:val="none" w:sz="0" w:space="0" w:color="auto"/>
        <w:right w:val="none" w:sz="0" w:space="0" w:color="auto"/>
      </w:divBdr>
      <w:divsChild>
        <w:div w:id="857160370">
          <w:marLeft w:val="360"/>
          <w:marRight w:val="0"/>
          <w:marTop w:val="200"/>
          <w:marBottom w:val="0"/>
          <w:divBdr>
            <w:top w:val="none" w:sz="0" w:space="0" w:color="auto"/>
            <w:left w:val="none" w:sz="0" w:space="0" w:color="auto"/>
            <w:bottom w:val="none" w:sz="0" w:space="0" w:color="auto"/>
            <w:right w:val="none" w:sz="0" w:space="0" w:color="auto"/>
          </w:divBdr>
        </w:div>
        <w:div w:id="1145702940">
          <w:marLeft w:val="360"/>
          <w:marRight w:val="0"/>
          <w:marTop w:val="200"/>
          <w:marBottom w:val="0"/>
          <w:divBdr>
            <w:top w:val="none" w:sz="0" w:space="0" w:color="auto"/>
            <w:left w:val="none" w:sz="0" w:space="0" w:color="auto"/>
            <w:bottom w:val="none" w:sz="0" w:space="0" w:color="auto"/>
            <w:right w:val="none" w:sz="0" w:space="0" w:color="auto"/>
          </w:divBdr>
        </w:div>
        <w:div w:id="7866542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lt/imgres?imgurl=http://img3.diena.lt/sites/default/files/styles/940x000/public/Vilniausdiena/Vartotoju%20zona/rutaa/shutterstock_97876859.jpg?itok%3DRk69X5JP&amp;imgrefurl=http://www.diena.lt/naujienos/sportas/kitos-sporto-sakos/lietuvoje-vykusi-europos-golfo-cempionata-laimejo-prancuzes-709167&amp;h=627&amp;w=940&amp;tbnid=zDMhhUBxm8o3DM:&amp;docid=mo8U_V1WJFD2dM&amp;ei=2aABVsX5LIr_ygPGwqbICQ&amp;tbm=isch&amp;ved=0CCcQMygKMApqFQoTCIXKicWli8gCFYq_cgodRqEJmQ"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lzinios.lt/lzinios/Ekonomika/atlieku-deginimo-jegainei-vilniuje-naujos-kliutys/173761" TargetMode="External"/><Relationship Id="rId2" Type="http://schemas.openxmlformats.org/officeDocument/2006/relationships/hyperlink" Target="http://www.pilaitesbendruomene.lt/images/naujienos/2014_naujienos/Pilaites_bendruomene_sulauke_ne%20vieno_akademinio_darbo_2014.pdf" TargetMode="External"/><Relationship Id="rId1" Type="http://schemas.openxmlformats.org/officeDocument/2006/relationships/hyperlink" Target="http://zebra.15min.lt/lt/naujienos/lietuva/sklypas-pilaiteje-golfo-klubui-perduotas-neteisetai-teigia-generaline-prokuratura-5740.html" TargetMode="External"/><Relationship Id="rId5" Type="http://schemas.openxmlformats.org/officeDocument/2006/relationships/hyperlink" Target="http://www.respublika.lt/lt/naujienos/lietuva/verslas/monopolininku_zaidime_labiausiai_kencia_gyventojai/,print.1" TargetMode="External"/><Relationship Id="rId4" Type="http://schemas.openxmlformats.org/officeDocument/2006/relationships/hyperlink" Target="http://rekvizitai.vz.lt/imone/reenergy/darbuotoju-skaic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E551-8F0B-4187-9C05-409A6D99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10608</Words>
  <Characters>6047</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Rama</dc:creator>
  <cp:keywords/>
  <dc:description/>
  <cp:lastModifiedBy>Ilona</cp:lastModifiedBy>
  <cp:revision>8</cp:revision>
  <dcterms:created xsi:type="dcterms:W3CDTF">2015-09-22T17:38:00Z</dcterms:created>
  <dcterms:modified xsi:type="dcterms:W3CDTF">2015-11-13T09:04:00Z</dcterms:modified>
</cp:coreProperties>
</file>