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84203130"/>
        <w:docPartObj>
          <w:docPartGallery w:val="Cover Pages"/>
          <w:docPartUnique/>
        </w:docPartObj>
      </w:sdtPr>
      <w:sdtEndPr>
        <w:rPr>
          <w:rFonts w:ascii="Calibri" w:hAnsi="Calibri"/>
          <w:b/>
          <w:sz w:val="24"/>
          <w:szCs w:val="24"/>
        </w:rPr>
      </w:sdtEndPr>
      <w:sdtContent>
        <w:p w:rsidR="00314FD0" w:rsidRDefault="00314FD0">
          <w:r>
            <w:rPr>
              <w:noProof/>
            </w:rPr>
            <w:drawing>
              <wp:anchor distT="0" distB="0" distL="114300" distR="114300" simplePos="0" relativeHeight="251665408" behindDoc="1" locked="0" layoutInCell="1" allowOverlap="1" wp14:anchorId="3FD9058C" wp14:editId="03B69D89">
                <wp:simplePos x="0" y="0"/>
                <wp:positionH relativeFrom="page">
                  <wp:posOffset>360045</wp:posOffset>
                </wp:positionH>
                <wp:positionV relativeFrom="page">
                  <wp:posOffset>360045</wp:posOffset>
                </wp:positionV>
                <wp:extent cx="6876000" cy="1850400"/>
                <wp:effectExtent l="0" t="0" r="1270" b="0"/>
                <wp:wrapSquare wrapText="bothSides"/>
                <wp:docPr id="8"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rsidR="00314FD0" w:rsidRDefault="00314FD0" w:rsidP="0049206A">
          <w:pPr>
            <w:jc w:val="center"/>
          </w:pPr>
        </w:p>
        <w:p w:rsidR="00314FD0" w:rsidRDefault="00314FD0"/>
        <w:p w:rsidR="00314FD0" w:rsidRDefault="00314FD0"/>
        <w:p w:rsidR="00314FD0" w:rsidRDefault="00314FD0"/>
        <w:p w:rsidR="00314FD0" w:rsidRDefault="00314FD0"/>
        <w:p w:rsidR="00314FD0" w:rsidRDefault="00314FD0" w:rsidP="0049206A">
          <w:pPr>
            <w:shd w:val="clear" w:color="auto" w:fill="FFFFFF"/>
            <w:spacing w:after="0" w:line="301" w:lineRule="atLeast"/>
            <w:ind w:right="-143"/>
            <w:outlineLvl w:val="1"/>
            <w:rPr>
              <w:rFonts w:ascii="Arial" w:eastAsia="Times New Roman" w:hAnsi="Arial" w:cs="Arial"/>
              <w:b/>
              <w:bCs/>
              <w:color w:val="2B650E"/>
              <w:sz w:val="60"/>
              <w:szCs w:val="60"/>
            </w:rPr>
          </w:pPr>
          <w:proofErr w:type="spellStart"/>
          <w:r>
            <w:rPr>
              <w:rFonts w:ascii="Arial" w:eastAsia="Times New Roman" w:hAnsi="Arial" w:cs="Arial"/>
              <w:b/>
              <w:bCs/>
              <w:color w:val="2B650E"/>
              <w:sz w:val="60"/>
              <w:szCs w:val="60"/>
            </w:rPr>
            <w:t>Kazokiškių</w:t>
          </w:r>
          <w:proofErr w:type="spellEnd"/>
          <w:r>
            <w:rPr>
              <w:rFonts w:ascii="Arial" w:eastAsia="Times New Roman" w:hAnsi="Arial" w:cs="Arial"/>
              <w:b/>
              <w:bCs/>
              <w:color w:val="2B650E"/>
              <w:sz w:val="60"/>
              <w:szCs w:val="60"/>
            </w:rPr>
            <w:t xml:space="preserve"> sąvartynas Vilniuje</w:t>
          </w:r>
        </w:p>
        <w:p w:rsidR="00314FD0" w:rsidRPr="0049206A" w:rsidRDefault="00314FD0" w:rsidP="0049206A">
          <w:pPr>
            <w:shd w:val="clear" w:color="auto" w:fill="FFFFFF"/>
            <w:spacing w:after="0" w:line="301" w:lineRule="atLeast"/>
            <w:ind w:right="282"/>
            <w:outlineLvl w:val="1"/>
            <w:rPr>
              <w:rFonts w:ascii="Arial" w:eastAsia="Times New Roman" w:hAnsi="Arial" w:cs="Arial"/>
              <w:bCs/>
              <w:i/>
              <w:color w:val="676E79"/>
              <w:sz w:val="40"/>
              <w:szCs w:val="40"/>
            </w:rPr>
          </w:pPr>
          <w:r>
            <w:rPr>
              <w:rFonts w:ascii="Arial" w:eastAsia="Times New Roman" w:hAnsi="Arial" w:cs="Arial"/>
              <w:bCs/>
              <w:i/>
              <w:color w:val="2B650E"/>
              <w:sz w:val="40"/>
              <w:szCs w:val="40"/>
            </w:rPr>
            <w:t>UAB „VAATC“</w:t>
          </w:r>
          <w:r w:rsidRPr="00CF0F7B">
            <w:rPr>
              <w:rFonts w:ascii="Arial" w:eastAsia="Times New Roman" w:hAnsi="Arial" w:cs="Arial"/>
              <w:bCs/>
              <w:i/>
              <w:color w:val="2B650E"/>
              <w:sz w:val="40"/>
              <w:szCs w:val="40"/>
            </w:rPr>
            <w:t xml:space="preserve"> atvejo analizė</w:t>
          </w:r>
        </w:p>
        <w:p w:rsidR="00314FD0" w:rsidRDefault="00314FD0">
          <w:pPr>
            <w:rPr>
              <w:rFonts w:eastAsia="Times New Roman"/>
              <w:b/>
              <w:bCs/>
              <w:iCs/>
              <w:noProof/>
              <w:sz w:val="24"/>
              <w:szCs w:val="24"/>
            </w:rPr>
          </w:pPr>
        </w:p>
        <w:p w:rsidR="00314FD0" w:rsidRDefault="00314FD0">
          <w:pPr>
            <w:rPr>
              <w:rFonts w:eastAsia="Times New Roman"/>
              <w:b/>
              <w:bCs/>
              <w:iCs/>
              <w:noProof/>
              <w:sz w:val="24"/>
              <w:szCs w:val="24"/>
            </w:rPr>
          </w:pPr>
        </w:p>
        <w:p w:rsidR="00314FD0" w:rsidRDefault="00314FD0"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3360" behindDoc="0" locked="0" layoutInCell="1" allowOverlap="1" wp14:anchorId="0FC643CD" wp14:editId="4423B756">
                <wp:simplePos x="0" y="0"/>
                <wp:positionH relativeFrom="page">
                  <wp:posOffset>4924425</wp:posOffset>
                </wp:positionH>
                <wp:positionV relativeFrom="paragraph">
                  <wp:posOffset>64135</wp:posOffset>
                </wp:positionV>
                <wp:extent cx="1896110" cy="1171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4FD0" w:rsidRDefault="00314FD0" w:rsidP="0049206A">
          <w:pPr>
            <w:jc w:val="right"/>
            <w:rPr>
              <w:rFonts w:eastAsia="Times New Roman"/>
              <w:b/>
              <w:bCs/>
              <w:iCs/>
              <w:sz w:val="24"/>
              <w:szCs w:val="24"/>
            </w:rPr>
          </w:pPr>
          <w:r>
            <w:rPr>
              <w:rFonts w:eastAsia="Times New Roman"/>
              <w:b/>
              <w:bCs/>
              <w:iCs/>
              <w:noProof/>
              <w:sz w:val="24"/>
              <w:szCs w:val="24"/>
            </w:rPr>
            <w:drawing>
              <wp:anchor distT="0" distB="0" distL="114300" distR="114300" simplePos="0" relativeHeight="251662336" behindDoc="1" locked="0" layoutInCell="1" allowOverlap="1" wp14:anchorId="293D29FF" wp14:editId="2A80E79E">
                <wp:simplePos x="0" y="0"/>
                <wp:positionH relativeFrom="column">
                  <wp:posOffset>4658360</wp:posOffset>
                </wp:positionH>
                <wp:positionV relativeFrom="paragraph">
                  <wp:posOffset>5957570</wp:posOffset>
                </wp:positionV>
                <wp:extent cx="1883410" cy="1428750"/>
                <wp:effectExtent l="0" t="0" r="0" b="0"/>
                <wp:wrapNone/>
                <wp:docPr id="10" name="Picture 10"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rsidR="00314FD0" w:rsidRDefault="00314FD0">
          <w:pPr>
            <w:rPr>
              <w:rFonts w:eastAsia="Times New Roman"/>
              <w:b/>
              <w:bCs/>
              <w:iCs/>
              <w:sz w:val="24"/>
              <w:szCs w:val="24"/>
            </w:rPr>
          </w:pPr>
        </w:p>
        <w:p w:rsidR="00314FD0" w:rsidRDefault="00314FD0">
          <w:pPr>
            <w:rPr>
              <w:rFonts w:eastAsia="Times New Roman"/>
              <w:b/>
              <w:bCs/>
              <w:iCs/>
              <w:sz w:val="24"/>
              <w:szCs w:val="24"/>
            </w:rPr>
          </w:pPr>
        </w:p>
        <w:p w:rsidR="00314FD0" w:rsidRDefault="00314FD0">
          <w:pPr>
            <w:rPr>
              <w:rFonts w:eastAsia="Times New Roman"/>
              <w:b/>
              <w:bCs/>
              <w:iCs/>
              <w:sz w:val="24"/>
              <w:szCs w:val="24"/>
            </w:rPr>
          </w:pPr>
          <w:r>
            <w:rPr>
              <w:rFonts w:eastAsia="Times New Roman"/>
              <w:b/>
              <w:bCs/>
              <w:iCs/>
              <w:noProof/>
              <w:sz w:val="24"/>
              <w:szCs w:val="24"/>
            </w:rPr>
            <w:drawing>
              <wp:anchor distT="0" distB="0" distL="114300" distR="114300" simplePos="0" relativeHeight="251664384" behindDoc="0" locked="0" layoutInCell="1" allowOverlap="1" wp14:anchorId="2E4252EB" wp14:editId="4173D5E4">
                <wp:simplePos x="0" y="0"/>
                <wp:positionH relativeFrom="column">
                  <wp:posOffset>4015740</wp:posOffset>
                </wp:positionH>
                <wp:positionV relativeFrom="paragraph">
                  <wp:posOffset>302895</wp:posOffset>
                </wp:positionV>
                <wp:extent cx="1689735" cy="1348740"/>
                <wp:effectExtent l="0" t="0" r="571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rsidR="00314FD0" w:rsidRDefault="00314FD0" w:rsidP="0049206A">
          <w:pPr>
            <w:jc w:val="right"/>
            <w:rPr>
              <w:rFonts w:eastAsia="Times New Roman"/>
              <w:b/>
              <w:bCs/>
              <w:iCs/>
              <w:sz w:val="24"/>
              <w:szCs w:val="24"/>
            </w:rPr>
          </w:pPr>
        </w:p>
        <w:p w:rsidR="00314FD0" w:rsidRDefault="00314FD0">
          <w:pPr>
            <w:rPr>
              <w:rFonts w:eastAsia="Times New Roman"/>
              <w:b/>
              <w:bCs/>
              <w:iCs/>
              <w:sz w:val="24"/>
              <w:szCs w:val="24"/>
            </w:rPr>
          </w:pPr>
        </w:p>
        <w:p w:rsidR="00314FD0" w:rsidRDefault="00314FD0">
          <w:pPr>
            <w:rPr>
              <w:rFonts w:eastAsia="Times New Roman"/>
              <w:b/>
              <w:bCs/>
              <w:iCs/>
              <w:sz w:val="24"/>
              <w:szCs w:val="24"/>
            </w:rPr>
          </w:pPr>
        </w:p>
        <w:p w:rsidR="00314FD0" w:rsidRDefault="00314FD0">
          <w:pPr>
            <w:rPr>
              <w:rFonts w:eastAsia="Times New Roman"/>
              <w:b/>
              <w:bCs/>
              <w:iCs/>
              <w:sz w:val="24"/>
              <w:szCs w:val="24"/>
            </w:rPr>
          </w:pPr>
        </w:p>
        <w:p w:rsidR="00314FD0" w:rsidRDefault="00314FD0">
          <w:pPr>
            <w:rPr>
              <w:rFonts w:eastAsia="Times New Roman"/>
              <w:b/>
              <w:bCs/>
              <w:iCs/>
              <w:sz w:val="24"/>
              <w:szCs w:val="24"/>
            </w:rPr>
          </w:pPr>
        </w:p>
        <w:p w:rsidR="00314FD0" w:rsidRDefault="00314FD0">
          <w:pPr>
            <w:rPr>
              <w:rFonts w:eastAsia="Times New Roman"/>
              <w:b/>
              <w:bCs/>
              <w:iCs/>
              <w:sz w:val="24"/>
              <w:szCs w:val="24"/>
            </w:rPr>
          </w:pPr>
        </w:p>
        <w:p w:rsidR="00314FD0" w:rsidRDefault="00314FD0">
          <w:pPr>
            <w:rPr>
              <w:rFonts w:eastAsia="Times New Roman"/>
              <w:b/>
              <w:bCs/>
              <w:iCs/>
              <w:sz w:val="24"/>
              <w:szCs w:val="24"/>
            </w:rPr>
          </w:pPr>
        </w:p>
        <w:p w:rsidR="00314FD0" w:rsidRDefault="00314FD0">
          <w:pPr>
            <w:rPr>
              <w:rFonts w:eastAsia="Times New Roman"/>
              <w:b/>
              <w:bCs/>
              <w:iCs/>
              <w:sz w:val="24"/>
              <w:szCs w:val="24"/>
            </w:rPr>
          </w:pPr>
        </w:p>
        <w:p w:rsidR="00314FD0" w:rsidRDefault="00314FD0" w:rsidP="00314FD0">
          <w:pPr>
            <w:jc w:val="center"/>
            <w:rPr>
              <w:rFonts w:ascii="Calibri" w:hAnsi="Calibri"/>
              <w:b/>
              <w:sz w:val="24"/>
              <w:szCs w:val="24"/>
            </w:rPr>
          </w:pPr>
          <w:r w:rsidRPr="00730AC2">
            <w:rPr>
              <w:rFonts w:ascii="Arial" w:hAnsi="Arial" w:cs="Arial"/>
              <w:color w:val="2B650E"/>
              <w:sz w:val="28"/>
              <w:szCs w:val="28"/>
            </w:rPr>
            <w:t>Vilnius • 2015</w:t>
          </w:r>
          <w:r>
            <w:rPr>
              <w:rFonts w:ascii="Calibri" w:hAnsi="Calibri"/>
              <w:b/>
              <w:sz w:val="24"/>
              <w:szCs w:val="24"/>
            </w:rPr>
            <w:br w:type="page"/>
          </w:r>
        </w:p>
      </w:sdtContent>
    </w:sdt>
    <w:p w:rsidR="00C557BB" w:rsidRDefault="00E92E34" w:rsidP="000A6847">
      <w:pPr>
        <w:spacing w:after="0" w:line="240" w:lineRule="auto"/>
        <w:rPr>
          <w:rFonts w:ascii="Calibri" w:hAnsi="Calibri"/>
          <w:b/>
          <w:sz w:val="24"/>
          <w:szCs w:val="24"/>
        </w:rPr>
      </w:pPr>
      <w:r w:rsidRPr="004D6741">
        <w:rPr>
          <w:rFonts w:ascii="Calibri" w:hAnsi="Calibri"/>
          <w:b/>
          <w:sz w:val="24"/>
          <w:szCs w:val="24"/>
        </w:rPr>
        <w:lastRenderedPageBreak/>
        <w:t xml:space="preserve">KAZOKIŠKIŲ SĄVARTYNAS VILNIUJE. </w:t>
      </w:r>
    </w:p>
    <w:p w:rsidR="00E92E34" w:rsidRPr="004D6741" w:rsidRDefault="00E92E34" w:rsidP="000A6847">
      <w:pPr>
        <w:spacing w:after="0" w:line="240" w:lineRule="auto"/>
        <w:rPr>
          <w:rFonts w:ascii="Calibri" w:hAnsi="Calibri"/>
          <w:b/>
          <w:sz w:val="24"/>
          <w:szCs w:val="24"/>
        </w:rPr>
      </w:pPr>
      <w:r w:rsidRPr="004D6741">
        <w:rPr>
          <w:rFonts w:ascii="Calibri" w:hAnsi="Calibri"/>
          <w:b/>
          <w:sz w:val="24"/>
          <w:szCs w:val="24"/>
        </w:rPr>
        <w:t>UAB „VAATC“</w:t>
      </w:r>
    </w:p>
    <w:p w:rsidR="002B4D4F" w:rsidRPr="004D6741" w:rsidRDefault="002B4D4F" w:rsidP="00732F27">
      <w:pPr>
        <w:spacing w:after="0" w:line="240" w:lineRule="auto"/>
        <w:ind w:left="-227" w:firstLine="1077"/>
        <w:rPr>
          <w:rFonts w:ascii="Calibri" w:eastAsia="Times New Roman" w:hAnsi="Calibri" w:cs="Times New Roman"/>
          <w:sz w:val="20"/>
          <w:szCs w:val="20"/>
          <w:lang w:eastAsia="lt-LT"/>
        </w:rPr>
      </w:pPr>
    </w:p>
    <w:p w:rsidR="00AF2B1E" w:rsidRPr="004D6741" w:rsidRDefault="004148CF" w:rsidP="004D6741">
      <w:pPr>
        <w:spacing w:after="0" w:line="240" w:lineRule="auto"/>
        <w:ind w:firstLine="851"/>
        <w:jc w:val="both"/>
        <w:rPr>
          <w:rFonts w:ascii="Calibri" w:hAnsi="Calibri" w:cs="Times New Roman"/>
          <w:sz w:val="20"/>
          <w:szCs w:val="20"/>
        </w:rPr>
      </w:pPr>
      <w:r>
        <w:rPr>
          <w:rFonts w:ascii="Calibri" w:hAnsi="Calibri" w:cs="Times New Roman"/>
          <w:noProof/>
          <w:sz w:val="20"/>
          <w:szCs w:val="20"/>
          <w:lang w:eastAsia="lt-LT"/>
        </w:rPr>
        <w:drawing>
          <wp:anchor distT="0" distB="0" distL="114300" distR="114300" simplePos="0" relativeHeight="251658240" behindDoc="1" locked="0" layoutInCell="1" allowOverlap="1" wp14:anchorId="3847F574" wp14:editId="3BA023A8">
            <wp:simplePos x="0" y="0"/>
            <wp:positionH relativeFrom="column">
              <wp:posOffset>3122295</wp:posOffset>
            </wp:positionH>
            <wp:positionV relativeFrom="paragraph">
              <wp:posOffset>66040</wp:posOffset>
            </wp:positionV>
            <wp:extent cx="2961640" cy="1962150"/>
            <wp:effectExtent l="0" t="0" r="0" b="0"/>
            <wp:wrapTight wrapText="bothSides">
              <wp:wrapPolygon edited="0">
                <wp:start x="0" y="0"/>
                <wp:lineTo x="0" y="21390"/>
                <wp:lineTo x="21396" y="21390"/>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rtynas.jpg"/>
                    <pic:cNvPicPr/>
                  </pic:nvPicPr>
                  <pic:blipFill>
                    <a:blip r:embed="rId12">
                      <a:extLst>
                        <a:ext uri="{28A0092B-C50C-407E-A947-70E740481C1C}">
                          <a14:useLocalDpi xmlns:a14="http://schemas.microsoft.com/office/drawing/2010/main" val="0"/>
                        </a:ext>
                      </a:extLst>
                    </a:blip>
                    <a:stretch>
                      <a:fillRect/>
                    </a:stretch>
                  </pic:blipFill>
                  <pic:spPr>
                    <a:xfrm>
                      <a:off x="0" y="0"/>
                      <a:ext cx="2961640" cy="1962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F2B1E" w:rsidRPr="004D6741">
        <w:rPr>
          <w:rFonts w:ascii="Calibri" w:hAnsi="Calibri" w:cs="Times New Roman"/>
          <w:sz w:val="20"/>
          <w:szCs w:val="20"/>
          <w:highlight w:val="white"/>
        </w:rPr>
        <w:t>Kazokiškių</w:t>
      </w:r>
      <w:proofErr w:type="spellEnd"/>
      <w:r w:rsidR="00AF2B1E" w:rsidRPr="004D6741">
        <w:rPr>
          <w:rFonts w:ascii="Calibri" w:hAnsi="Calibri" w:cs="Times New Roman"/>
          <w:sz w:val="20"/>
          <w:szCs w:val="20"/>
          <w:highlight w:val="white"/>
        </w:rPr>
        <w:t xml:space="preserve"> sąvartynas yra miško viduryje, 8 km į pietvakarius</w:t>
      </w:r>
      <w:r w:rsidR="005407A5">
        <w:rPr>
          <w:rFonts w:ascii="Calibri" w:hAnsi="Calibri" w:cs="Times New Roman"/>
          <w:sz w:val="20"/>
          <w:szCs w:val="20"/>
          <w:highlight w:val="white"/>
        </w:rPr>
        <w:t xml:space="preserve"> nutolęs</w:t>
      </w:r>
      <w:r w:rsidR="00AF2B1E" w:rsidRPr="004D6741">
        <w:rPr>
          <w:rFonts w:ascii="Calibri" w:hAnsi="Calibri" w:cs="Times New Roman"/>
          <w:sz w:val="20"/>
          <w:szCs w:val="20"/>
          <w:highlight w:val="white"/>
        </w:rPr>
        <w:t xml:space="preserve"> nuo Kernavės rezervato ir per 2 </w:t>
      </w:r>
      <w:r w:rsidR="005407A5">
        <w:rPr>
          <w:rFonts w:ascii="Calibri" w:hAnsi="Calibri" w:cs="Times New Roman"/>
          <w:sz w:val="20"/>
          <w:szCs w:val="20"/>
          <w:highlight w:val="white"/>
        </w:rPr>
        <w:t>km</w:t>
      </w:r>
      <w:r w:rsidR="00AF2B1E" w:rsidRPr="004D6741">
        <w:rPr>
          <w:rFonts w:ascii="Calibri" w:hAnsi="Calibri" w:cs="Times New Roman"/>
          <w:sz w:val="20"/>
          <w:szCs w:val="20"/>
          <w:highlight w:val="white"/>
        </w:rPr>
        <w:t xml:space="preserve"> nuo Neries regioninio parko. </w:t>
      </w:r>
      <w:r w:rsidR="008D4AED" w:rsidRPr="004D6741">
        <w:rPr>
          <w:rFonts w:ascii="Calibri" w:hAnsi="Calibri" w:cs="Times New Roman"/>
          <w:sz w:val="20"/>
          <w:szCs w:val="20"/>
          <w:highlight w:val="white"/>
        </w:rPr>
        <w:t xml:space="preserve">Dar 1999 m. </w:t>
      </w:r>
      <w:r w:rsidR="00732F27" w:rsidRPr="004D6741">
        <w:rPr>
          <w:rFonts w:ascii="Calibri" w:hAnsi="Calibri" w:cs="Times New Roman"/>
          <w:sz w:val="20"/>
          <w:szCs w:val="20"/>
          <w:highlight w:val="white"/>
        </w:rPr>
        <w:t>t</w:t>
      </w:r>
      <w:r w:rsidR="008D4AED" w:rsidRPr="004D6741">
        <w:rPr>
          <w:rFonts w:ascii="Calibri" w:hAnsi="Calibri" w:cs="Times New Roman"/>
          <w:sz w:val="20"/>
          <w:szCs w:val="20"/>
          <w:highlight w:val="white"/>
        </w:rPr>
        <w:t>uometinė</w:t>
      </w:r>
      <w:r w:rsidR="00732F27" w:rsidRPr="004D6741">
        <w:rPr>
          <w:rFonts w:ascii="Calibri" w:hAnsi="Calibri" w:cs="Times New Roman"/>
          <w:sz w:val="20"/>
          <w:szCs w:val="20"/>
          <w:highlight w:val="white"/>
        </w:rPr>
        <w:t xml:space="preserve"> </w:t>
      </w:r>
      <w:r w:rsidR="006805EF" w:rsidRPr="004D6741">
        <w:rPr>
          <w:rFonts w:ascii="Calibri" w:hAnsi="Calibri" w:cs="Times New Roman"/>
          <w:sz w:val="20"/>
          <w:szCs w:val="20"/>
          <w:highlight w:val="white"/>
        </w:rPr>
        <w:t xml:space="preserve">Trakų rajono valdyba </w:t>
      </w:r>
      <w:r w:rsidR="008D4AED" w:rsidRPr="004D6741">
        <w:rPr>
          <w:rFonts w:ascii="Calibri" w:hAnsi="Calibri" w:cs="Times New Roman"/>
          <w:sz w:val="20"/>
          <w:szCs w:val="20"/>
          <w:highlight w:val="white"/>
        </w:rPr>
        <w:t xml:space="preserve">nusprendė rengti </w:t>
      </w:r>
      <w:proofErr w:type="spellStart"/>
      <w:r w:rsidR="008D4AED" w:rsidRPr="004D6741">
        <w:rPr>
          <w:rFonts w:ascii="Calibri" w:hAnsi="Calibri" w:cs="Times New Roman"/>
          <w:sz w:val="20"/>
          <w:szCs w:val="20"/>
          <w:highlight w:val="white"/>
        </w:rPr>
        <w:t>Kazokiškių</w:t>
      </w:r>
      <w:proofErr w:type="spellEnd"/>
      <w:r w:rsidR="008D4AED" w:rsidRPr="004D6741">
        <w:rPr>
          <w:rFonts w:ascii="Calibri" w:hAnsi="Calibri" w:cs="Times New Roman"/>
          <w:sz w:val="20"/>
          <w:szCs w:val="20"/>
          <w:highlight w:val="white"/>
        </w:rPr>
        <w:t xml:space="preserve"> sąvartyno deta</w:t>
      </w:r>
      <w:r w:rsidR="005407A5">
        <w:rPr>
          <w:rFonts w:ascii="Calibri" w:hAnsi="Calibri" w:cs="Times New Roman"/>
          <w:sz w:val="20"/>
          <w:szCs w:val="20"/>
          <w:highlight w:val="white"/>
        </w:rPr>
        <w:t xml:space="preserve">lųjį </w:t>
      </w:r>
      <w:r w:rsidR="008D4AED" w:rsidRPr="004D6741">
        <w:rPr>
          <w:rFonts w:ascii="Calibri" w:hAnsi="Calibri" w:cs="Times New Roman"/>
          <w:sz w:val="20"/>
          <w:szCs w:val="20"/>
          <w:highlight w:val="white"/>
        </w:rPr>
        <w:t>planą, o Elektrėnų savivaldybės taryba jį patvirtino.</w:t>
      </w:r>
    </w:p>
    <w:p w:rsidR="00552911" w:rsidRPr="00804F93" w:rsidRDefault="00AF2B1E" w:rsidP="004D6741">
      <w:pPr>
        <w:spacing w:after="0" w:line="240" w:lineRule="auto"/>
        <w:ind w:firstLine="851"/>
        <w:jc w:val="both"/>
        <w:rPr>
          <w:rFonts w:ascii="Times New Roman" w:hAnsi="Times New Roman" w:cs="Times New Roman"/>
          <w:sz w:val="20"/>
          <w:szCs w:val="20"/>
          <w:highlight w:val="white"/>
        </w:rPr>
      </w:pPr>
      <w:r w:rsidRPr="004D6741">
        <w:rPr>
          <w:rFonts w:ascii="Calibri" w:hAnsi="Calibri" w:cs="Times New Roman"/>
          <w:sz w:val="20"/>
          <w:szCs w:val="20"/>
          <w:highlight w:val="white"/>
        </w:rPr>
        <w:t xml:space="preserve">Šiam projektui vykdyti buvo pateikta paraiška Europos Sąjungos finansinei paramai gauti. 2002 m. birželio mėn. Europos Komisija šiam projektui pritarė ir skyrė </w:t>
      </w:r>
      <w:r w:rsidR="005C0A89" w:rsidRPr="004D6741">
        <w:rPr>
          <w:rFonts w:ascii="Calibri" w:hAnsi="Calibri" w:cs="Times New Roman"/>
          <w:sz w:val="20"/>
          <w:szCs w:val="20"/>
          <w:highlight w:val="white"/>
        </w:rPr>
        <w:t xml:space="preserve">pusę </w:t>
      </w:r>
      <w:r w:rsidR="004164AE">
        <w:rPr>
          <w:rFonts w:ascii="Calibri" w:hAnsi="Calibri" w:cs="Times New Roman"/>
          <w:sz w:val="20"/>
          <w:szCs w:val="20"/>
          <w:highlight w:val="white"/>
        </w:rPr>
        <w:t xml:space="preserve">projekto </w:t>
      </w:r>
      <w:r w:rsidR="00993877" w:rsidRPr="004D6741">
        <w:rPr>
          <w:rFonts w:ascii="Calibri" w:hAnsi="Calibri" w:cs="Times New Roman"/>
          <w:sz w:val="20"/>
          <w:szCs w:val="20"/>
          <w:highlight w:val="white"/>
        </w:rPr>
        <w:t>įgyvendinimui</w:t>
      </w:r>
      <w:r w:rsidR="004164AE">
        <w:rPr>
          <w:rFonts w:ascii="Calibri" w:hAnsi="Calibri" w:cs="Times New Roman"/>
          <w:sz w:val="20"/>
          <w:szCs w:val="20"/>
          <w:highlight w:val="white"/>
        </w:rPr>
        <w:t xml:space="preserve"> reikiamos sumos</w:t>
      </w:r>
      <w:r w:rsidR="005C0A89" w:rsidRPr="004D6741">
        <w:rPr>
          <w:rFonts w:ascii="Calibri" w:hAnsi="Calibri" w:cs="Times New Roman"/>
          <w:sz w:val="20"/>
          <w:szCs w:val="20"/>
          <w:highlight w:val="white"/>
        </w:rPr>
        <w:t>. Pirma</w:t>
      </w:r>
      <w:r w:rsidR="00C16EF9" w:rsidRPr="004D6741">
        <w:rPr>
          <w:rFonts w:ascii="Calibri" w:hAnsi="Calibri" w:cs="Times New Roman"/>
          <w:sz w:val="20"/>
          <w:szCs w:val="20"/>
          <w:highlight w:val="white"/>
        </w:rPr>
        <w:t xml:space="preserve"> sąvartyną</w:t>
      </w:r>
      <w:r w:rsidRPr="004D6741">
        <w:rPr>
          <w:rFonts w:ascii="Calibri" w:hAnsi="Calibri" w:cs="Times New Roman"/>
          <w:sz w:val="20"/>
          <w:szCs w:val="20"/>
          <w:highlight w:val="white"/>
        </w:rPr>
        <w:t xml:space="preserve"> buvo numatyta naudoti Elektrėnų savivaldybės reikmėms,</w:t>
      </w:r>
      <w:r w:rsidR="005C0A89" w:rsidRPr="004D6741">
        <w:rPr>
          <w:rFonts w:ascii="Calibri" w:hAnsi="Calibri" w:cs="Times New Roman"/>
          <w:sz w:val="20"/>
          <w:szCs w:val="20"/>
          <w:highlight w:val="white"/>
        </w:rPr>
        <w:t xml:space="preserve"> o jau</w:t>
      </w:r>
      <w:r w:rsidRPr="004D6741">
        <w:rPr>
          <w:rFonts w:ascii="Calibri" w:hAnsi="Calibri" w:cs="Times New Roman"/>
          <w:sz w:val="20"/>
          <w:szCs w:val="20"/>
          <w:highlight w:val="white"/>
        </w:rPr>
        <w:t xml:space="preserve"> nuo 2006 m. – Vilniaus miesto, Vil</w:t>
      </w:r>
      <w:r w:rsidR="00552911" w:rsidRPr="004D6741">
        <w:rPr>
          <w:rFonts w:ascii="Calibri" w:hAnsi="Calibri" w:cs="Times New Roman"/>
          <w:sz w:val="20"/>
          <w:szCs w:val="20"/>
          <w:highlight w:val="white"/>
        </w:rPr>
        <w:t xml:space="preserve">niaus ir Trakų rajono reikmėms. Nuo 2010 metų buvo planuojama uždaryti visus netinkamus Vilniaus apskrities sąvartynus ir </w:t>
      </w:r>
      <w:proofErr w:type="spellStart"/>
      <w:r w:rsidR="00552911" w:rsidRPr="004D6741">
        <w:rPr>
          <w:rFonts w:ascii="Calibri" w:hAnsi="Calibri" w:cs="Times New Roman"/>
          <w:sz w:val="20"/>
          <w:szCs w:val="20"/>
          <w:highlight w:val="white"/>
        </w:rPr>
        <w:t>Kazokiškių</w:t>
      </w:r>
      <w:proofErr w:type="spellEnd"/>
      <w:r w:rsidR="00552911" w:rsidRPr="004D6741">
        <w:rPr>
          <w:rFonts w:ascii="Calibri" w:hAnsi="Calibri" w:cs="Times New Roman"/>
          <w:sz w:val="20"/>
          <w:szCs w:val="20"/>
          <w:highlight w:val="white"/>
        </w:rPr>
        <w:t xml:space="preserve"> sąvartyną naudoti tik Vilniaus apskrities reikmėms. </w:t>
      </w:r>
    </w:p>
    <w:p w:rsidR="00AF2B1E" w:rsidRPr="004D6741" w:rsidRDefault="00AF2B1E" w:rsidP="004D6741">
      <w:pPr>
        <w:spacing w:after="0" w:line="240" w:lineRule="auto"/>
        <w:ind w:firstLine="851"/>
        <w:jc w:val="both"/>
        <w:rPr>
          <w:rFonts w:ascii="Calibri" w:hAnsi="Calibri" w:cs="Times New Roman"/>
          <w:sz w:val="20"/>
          <w:szCs w:val="20"/>
        </w:rPr>
      </w:pPr>
      <w:r w:rsidRPr="004D6741">
        <w:rPr>
          <w:rFonts w:ascii="Calibri" w:hAnsi="Calibri" w:cs="Times New Roman"/>
          <w:sz w:val="20"/>
          <w:szCs w:val="20"/>
          <w:highlight w:val="white"/>
        </w:rPr>
        <w:t>Paga</w:t>
      </w:r>
      <w:r w:rsidR="0034390E" w:rsidRPr="004D6741">
        <w:rPr>
          <w:rFonts w:ascii="Calibri" w:hAnsi="Calibri" w:cs="Times New Roman"/>
          <w:sz w:val="20"/>
          <w:szCs w:val="20"/>
          <w:highlight w:val="white"/>
        </w:rPr>
        <w:t>l 2002 m. Vyriausybės</w:t>
      </w:r>
      <w:r w:rsidRPr="004D6741">
        <w:rPr>
          <w:rFonts w:ascii="Calibri" w:hAnsi="Calibri" w:cs="Times New Roman"/>
          <w:sz w:val="20"/>
          <w:szCs w:val="20"/>
          <w:highlight w:val="white"/>
        </w:rPr>
        <w:t xml:space="preserve"> atliekų tvarkymo planą,</w:t>
      </w:r>
      <w:r w:rsidR="00216E94" w:rsidRPr="004D6741">
        <w:rPr>
          <w:rFonts w:ascii="Calibri" w:hAnsi="Calibri" w:cs="Times New Roman"/>
          <w:sz w:val="20"/>
          <w:szCs w:val="20"/>
          <w:highlight w:val="white"/>
        </w:rPr>
        <w:t xml:space="preserve"> savivaldybės institucijos turėtų organizuoti komunalinių atliekų konkrečioje teritorijoje tvarkymą.</w:t>
      </w:r>
      <w:r w:rsidRPr="004D6741">
        <w:rPr>
          <w:rFonts w:ascii="Calibri" w:hAnsi="Calibri" w:cs="Times New Roman"/>
          <w:sz w:val="20"/>
          <w:szCs w:val="20"/>
          <w:highlight w:val="white"/>
        </w:rPr>
        <w:t xml:space="preserve"> Jos atsakingos už komunalinių atliekų tvarkymo sistemų reglamentavimą, </w:t>
      </w:r>
      <w:r w:rsidR="00216E94" w:rsidRPr="004D6741">
        <w:rPr>
          <w:rFonts w:ascii="Calibri" w:hAnsi="Calibri" w:cs="Times New Roman"/>
          <w:sz w:val="20"/>
          <w:szCs w:val="20"/>
          <w:highlight w:val="white"/>
        </w:rPr>
        <w:t xml:space="preserve">plėtojimą </w:t>
      </w:r>
      <w:r w:rsidRPr="004D6741">
        <w:rPr>
          <w:rFonts w:ascii="Calibri" w:hAnsi="Calibri" w:cs="Times New Roman"/>
          <w:sz w:val="20"/>
          <w:szCs w:val="20"/>
          <w:highlight w:val="white"/>
        </w:rPr>
        <w:t xml:space="preserve">ir administravimą savo teritorijose. </w:t>
      </w:r>
    </w:p>
    <w:p w:rsidR="00AF2B1E" w:rsidRPr="004D6741" w:rsidRDefault="00AF2B1E" w:rsidP="004D6741">
      <w:pPr>
        <w:spacing w:after="0" w:line="240" w:lineRule="auto"/>
        <w:ind w:firstLine="851"/>
        <w:jc w:val="both"/>
        <w:rPr>
          <w:rFonts w:ascii="Calibri" w:hAnsi="Calibri" w:cs="Times New Roman"/>
          <w:sz w:val="20"/>
          <w:szCs w:val="20"/>
        </w:rPr>
      </w:pPr>
      <w:r w:rsidRPr="004D6741">
        <w:rPr>
          <w:rFonts w:ascii="Calibri" w:hAnsi="Calibri" w:cs="Times New Roman"/>
          <w:sz w:val="20"/>
          <w:szCs w:val="20"/>
          <w:highlight w:val="white"/>
        </w:rPr>
        <w:t>Vilniaus apskrities viršininkas</w:t>
      </w:r>
      <w:r w:rsidR="00433DB3">
        <w:rPr>
          <w:rFonts w:ascii="Calibri" w:hAnsi="Calibri" w:cs="Times New Roman"/>
          <w:sz w:val="20"/>
          <w:szCs w:val="20"/>
          <w:highlight w:val="white"/>
        </w:rPr>
        <w:t>,</w:t>
      </w:r>
      <w:r w:rsidRPr="004D6741">
        <w:rPr>
          <w:rFonts w:ascii="Calibri" w:hAnsi="Calibri" w:cs="Times New Roman"/>
          <w:sz w:val="20"/>
          <w:szCs w:val="20"/>
          <w:highlight w:val="white"/>
        </w:rPr>
        <w:t xml:space="preserve"> pagal valstybinės žemės nuomos sutartį</w:t>
      </w:r>
      <w:r w:rsidR="00433DB3">
        <w:rPr>
          <w:rFonts w:ascii="Calibri" w:hAnsi="Calibri" w:cs="Times New Roman"/>
          <w:sz w:val="20"/>
          <w:szCs w:val="20"/>
          <w:highlight w:val="white"/>
        </w:rPr>
        <w:t>,</w:t>
      </w:r>
      <w:r w:rsidRPr="004D6741">
        <w:rPr>
          <w:rFonts w:ascii="Calibri" w:hAnsi="Calibri" w:cs="Times New Roman"/>
          <w:sz w:val="20"/>
          <w:szCs w:val="20"/>
          <w:highlight w:val="white"/>
        </w:rPr>
        <w:t xml:space="preserve"> 2005 m. 23 metams išnuomojo UAB „Vilniaus apskrities atliekų tvarkymo centras“</w:t>
      </w:r>
      <w:r w:rsidR="004D6741" w:rsidRPr="004D6741">
        <w:rPr>
          <w:rFonts w:ascii="Calibri" w:hAnsi="Calibri" w:cs="Times New Roman"/>
          <w:sz w:val="20"/>
          <w:szCs w:val="20"/>
          <w:highlight w:val="white"/>
        </w:rPr>
        <w:t xml:space="preserve"> </w:t>
      </w:r>
      <w:r w:rsidRPr="004D6741">
        <w:rPr>
          <w:rFonts w:ascii="Calibri" w:hAnsi="Calibri" w:cs="Times New Roman"/>
          <w:sz w:val="20"/>
          <w:szCs w:val="20"/>
          <w:highlight w:val="white"/>
        </w:rPr>
        <w:t>(t</w:t>
      </w:r>
      <w:r w:rsidR="004B30FF" w:rsidRPr="004D6741">
        <w:rPr>
          <w:rFonts w:ascii="Calibri" w:hAnsi="Calibri" w:cs="Times New Roman"/>
          <w:sz w:val="20"/>
          <w:szCs w:val="20"/>
          <w:highlight w:val="white"/>
        </w:rPr>
        <w:t>oliau – UAB „VAATC“) 301 638</w:t>
      </w:r>
      <w:r w:rsidR="00D32F46" w:rsidRPr="004D6741">
        <w:rPr>
          <w:rFonts w:ascii="Calibri" w:hAnsi="Calibri" w:cs="Times New Roman"/>
          <w:sz w:val="20"/>
          <w:szCs w:val="20"/>
          <w:highlight w:val="white"/>
        </w:rPr>
        <w:t xml:space="preserve"> </w:t>
      </w:r>
      <w:r w:rsidRPr="004D6741">
        <w:rPr>
          <w:rFonts w:ascii="Calibri" w:hAnsi="Calibri" w:cs="Times New Roman"/>
          <w:sz w:val="20"/>
          <w:szCs w:val="20"/>
          <w:highlight w:val="white"/>
        </w:rPr>
        <w:t>m</w:t>
      </w:r>
      <w:r w:rsidR="004B30FF" w:rsidRPr="004D6741">
        <w:rPr>
          <w:rFonts w:ascii="Calibri" w:hAnsi="Calibri" w:cs="Times New Roman"/>
          <w:sz w:val="20"/>
          <w:szCs w:val="20"/>
          <w:highlight w:val="white"/>
          <w:vertAlign w:val="superscript"/>
        </w:rPr>
        <w:t>2</w:t>
      </w:r>
      <w:r w:rsidRPr="004D6741">
        <w:rPr>
          <w:rFonts w:ascii="Calibri" w:hAnsi="Calibri" w:cs="Times New Roman"/>
          <w:sz w:val="20"/>
          <w:szCs w:val="20"/>
          <w:highlight w:val="white"/>
        </w:rPr>
        <w:t xml:space="preserve"> ploto kitos paskirties (atliekų saugojimo, rūšiavimo ir utilizavimo teritorijos) žemės sklypą, esantį </w:t>
      </w:r>
      <w:proofErr w:type="spellStart"/>
      <w:r w:rsidRPr="004D6741">
        <w:rPr>
          <w:rFonts w:ascii="Calibri" w:hAnsi="Calibri" w:cs="Times New Roman"/>
          <w:sz w:val="20"/>
          <w:szCs w:val="20"/>
          <w:highlight w:val="white"/>
        </w:rPr>
        <w:t>Kazokiškių</w:t>
      </w:r>
      <w:proofErr w:type="spellEnd"/>
      <w:r w:rsidRPr="004D6741">
        <w:rPr>
          <w:rFonts w:ascii="Calibri" w:hAnsi="Calibri" w:cs="Times New Roman"/>
          <w:sz w:val="20"/>
          <w:szCs w:val="20"/>
          <w:highlight w:val="white"/>
        </w:rPr>
        <w:t xml:space="preserve"> kaime.</w:t>
      </w:r>
    </w:p>
    <w:p w:rsidR="00732F27" w:rsidRPr="004D6741" w:rsidRDefault="00AF2B1E" w:rsidP="004D6741">
      <w:pPr>
        <w:spacing w:after="0" w:line="240" w:lineRule="auto"/>
        <w:ind w:firstLine="851"/>
        <w:jc w:val="both"/>
        <w:rPr>
          <w:rFonts w:ascii="Calibri" w:hAnsi="Calibri" w:cs="Times New Roman"/>
          <w:sz w:val="20"/>
          <w:szCs w:val="20"/>
          <w:highlight w:val="white"/>
        </w:rPr>
      </w:pPr>
      <w:r w:rsidRPr="004D6741">
        <w:rPr>
          <w:rFonts w:ascii="Calibri" w:hAnsi="Calibri" w:cs="Times New Roman"/>
          <w:sz w:val="20"/>
          <w:szCs w:val="20"/>
          <w:highlight w:val="white"/>
        </w:rPr>
        <w:t xml:space="preserve">Sąvartyno projektas ėmė kelti didžiulį nerimą netoliese gyvenančiai </w:t>
      </w:r>
      <w:proofErr w:type="spellStart"/>
      <w:r w:rsidRPr="004D6741">
        <w:rPr>
          <w:rFonts w:ascii="Calibri" w:hAnsi="Calibri" w:cs="Times New Roman"/>
          <w:sz w:val="20"/>
          <w:szCs w:val="20"/>
          <w:highlight w:val="white"/>
        </w:rPr>
        <w:t>Kazokiškių</w:t>
      </w:r>
      <w:proofErr w:type="spellEnd"/>
      <w:r w:rsidRPr="004D6741">
        <w:rPr>
          <w:rFonts w:ascii="Calibri" w:hAnsi="Calibri" w:cs="Times New Roman"/>
          <w:sz w:val="20"/>
          <w:szCs w:val="20"/>
          <w:highlight w:val="white"/>
        </w:rPr>
        <w:t xml:space="preserve"> kaimo bendruomenei</w:t>
      </w:r>
      <w:r w:rsidR="00533B6E" w:rsidRPr="004D6741">
        <w:rPr>
          <w:rFonts w:ascii="Calibri" w:hAnsi="Calibri" w:cs="Times New Roman"/>
          <w:sz w:val="20"/>
          <w:szCs w:val="20"/>
          <w:highlight w:val="white"/>
        </w:rPr>
        <w:t xml:space="preserve">. </w:t>
      </w:r>
      <w:r w:rsidRPr="004D6741">
        <w:rPr>
          <w:rFonts w:ascii="Calibri" w:hAnsi="Calibri" w:cs="Times New Roman"/>
          <w:sz w:val="20"/>
          <w:szCs w:val="20"/>
          <w:highlight w:val="white"/>
        </w:rPr>
        <w:t xml:space="preserve">Labai tikėtina, kad </w:t>
      </w:r>
      <w:proofErr w:type="spellStart"/>
      <w:r w:rsidRPr="004D6741">
        <w:rPr>
          <w:rFonts w:ascii="Calibri" w:hAnsi="Calibri" w:cs="Times New Roman"/>
          <w:sz w:val="20"/>
          <w:szCs w:val="20"/>
          <w:highlight w:val="white"/>
        </w:rPr>
        <w:t>Kazokiškių</w:t>
      </w:r>
      <w:proofErr w:type="spellEnd"/>
      <w:r w:rsidRPr="004D6741">
        <w:rPr>
          <w:rFonts w:ascii="Calibri" w:hAnsi="Calibri" w:cs="Times New Roman"/>
          <w:sz w:val="20"/>
          <w:szCs w:val="20"/>
          <w:highlight w:val="white"/>
        </w:rPr>
        <w:t xml:space="preserve"> sąvartyno projektas visuomenei buvo neaiškus, nesuprantamas ir dėl to bauginantis. Bendruomenė tvirtino, kad sąvartynas yra labai arti gyventojų gyvenamųjų namų, daro žalą gamtai, kaimo bei gretimų apylinkių gyventojų sveikatai, socialinei aplinkai, kultūros pave</w:t>
      </w:r>
      <w:r w:rsidR="00433DB3">
        <w:rPr>
          <w:rFonts w:ascii="Calibri" w:hAnsi="Calibri" w:cs="Times New Roman"/>
          <w:sz w:val="20"/>
          <w:szCs w:val="20"/>
          <w:highlight w:val="white"/>
        </w:rPr>
        <w:t>ldo ir paminklosaugos objektams.</w:t>
      </w:r>
      <w:r w:rsidRPr="004D6741">
        <w:rPr>
          <w:rFonts w:ascii="Calibri" w:hAnsi="Calibri" w:cs="Times New Roman"/>
          <w:sz w:val="20"/>
          <w:szCs w:val="20"/>
          <w:highlight w:val="white"/>
        </w:rPr>
        <w:t xml:space="preserve"> </w:t>
      </w:r>
      <w:r w:rsidR="00433DB3">
        <w:rPr>
          <w:rFonts w:ascii="Calibri" w:hAnsi="Calibri" w:cs="Times New Roman"/>
          <w:sz w:val="20"/>
          <w:szCs w:val="20"/>
          <w:highlight w:val="white"/>
        </w:rPr>
        <w:t xml:space="preserve">Bendruomenė teigė, kad </w:t>
      </w:r>
      <w:r w:rsidRPr="004D6741">
        <w:rPr>
          <w:rFonts w:ascii="Calibri" w:hAnsi="Calibri" w:cs="Times New Roman"/>
          <w:sz w:val="20"/>
          <w:szCs w:val="20"/>
          <w:highlight w:val="white"/>
        </w:rPr>
        <w:t xml:space="preserve">per būsimą sąvartyno teritoriją eina vienintelis geras kelias į </w:t>
      </w:r>
      <w:proofErr w:type="spellStart"/>
      <w:r w:rsidRPr="004D6741">
        <w:rPr>
          <w:rFonts w:ascii="Calibri" w:hAnsi="Calibri" w:cs="Times New Roman"/>
          <w:sz w:val="20"/>
          <w:szCs w:val="20"/>
          <w:highlight w:val="white"/>
        </w:rPr>
        <w:t>Kazokiškių</w:t>
      </w:r>
      <w:proofErr w:type="spellEnd"/>
      <w:r w:rsidRPr="004D6741">
        <w:rPr>
          <w:rFonts w:ascii="Calibri" w:hAnsi="Calibri" w:cs="Times New Roman"/>
          <w:sz w:val="20"/>
          <w:szCs w:val="20"/>
          <w:highlight w:val="white"/>
        </w:rPr>
        <w:t xml:space="preserve"> gyvenvietę, o tai turėtų įtakos kaimo turizmui ir t. t.</w:t>
      </w:r>
      <w:r w:rsidR="00FD36CE" w:rsidRPr="004D6741">
        <w:rPr>
          <w:rFonts w:ascii="Calibri" w:hAnsi="Calibri" w:cs="Times New Roman"/>
          <w:sz w:val="20"/>
          <w:szCs w:val="20"/>
          <w:highlight w:val="white"/>
        </w:rPr>
        <w:t xml:space="preserve"> Galiausiai</w:t>
      </w:r>
      <w:r w:rsidR="00533B6E" w:rsidRPr="004D6741">
        <w:rPr>
          <w:rFonts w:ascii="Calibri" w:hAnsi="Calibri" w:cs="Times New Roman"/>
          <w:sz w:val="20"/>
          <w:szCs w:val="20"/>
          <w:highlight w:val="white"/>
        </w:rPr>
        <w:t xml:space="preserve"> gyventojai, atstovaujami asociacijos „</w:t>
      </w:r>
      <w:proofErr w:type="spellStart"/>
      <w:r w:rsidR="00533B6E" w:rsidRPr="004D6741">
        <w:rPr>
          <w:rFonts w:ascii="Calibri" w:hAnsi="Calibri" w:cs="Times New Roman"/>
          <w:sz w:val="20"/>
          <w:szCs w:val="20"/>
          <w:highlight w:val="white"/>
        </w:rPr>
        <w:t>Kazokiškių</w:t>
      </w:r>
      <w:proofErr w:type="spellEnd"/>
      <w:r w:rsidR="00533B6E" w:rsidRPr="004D6741">
        <w:rPr>
          <w:rFonts w:ascii="Calibri" w:hAnsi="Calibri" w:cs="Times New Roman"/>
          <w:sz w:val="20"/>
          <w:szCs w:val="20"/>
          <w:highlight w:val="white"/>
        </w:rPr>
        <w:t xml:space="preserve"> bendruomenė”</w:t>
      </w:r>
      <w:r w:rsidR="00533B6E" w:rsidRPr="004D6741">
        <w:rPr>
          <w:rStyle w:val="FootnoteReference"/>
          <w:rFonts w:ascii="Calibri" w:hAnsi="Calibri" w:cs="Times New Roman"/>
          <w:sz w:val="20"/>
          <w:szCs w:val="20"/>
          <w:highlight w:val="white"/>
        </w:rPr>
        <w:footnoteReference w:id="1"/>
      </w:r>
      <w:r w:rsidR="00533B6E" w:rsidRPr="004D6741">
        <w:rPr>
          <w:rFonts w:ascii="Calibri" w:hAnsi="Calibri" w:cs="Times New Roman"/>
          <w:sz w:val="20"/>
          <w:szCs w:val="20"/>
          <w:highlight w:val="white"/>
        </w:rPr>
        <w:t xml:space="preserve">, kreipėsi į LR Seimą, o vėliau ir į teismą dėl </w:t>
      </w:r>
      <w:r w:rsidR="00F93C4B" w:rsidRPr="004D6741">
        <w:rPr>
          <w:rFonts w:ascii="Calibri" w:hAnsi="Calibri" w:cs="Times New Roman"/>
          <w:sz w:val="20"/>
          <w:szCs w:val="20"/>
          <w:highlight w:val="white"/>
        </w:rPr>
        <w:t xml:space="preserve">įmonės veiklos teisėtumo bei tolesnio </w:t>
      </w:r>
      <w:proofErr w:type="spellStart"/>
      <w:r w:rsidR="00F93C4B" w:rsidRPr="004D6741">
        <w:rPr>
          <w:rFonts w:ascii="Calibri" w:hAnsi="Calibri" w:cs="Times New Roman"/>
          <w:sz w:val="20"/>
          <w:szCs w:val="20"/>
          <w:highlight w:val="white"/>
        </w:rPr>
        <w:t>Kazokiškių</w:t>
      </w:r>
      <w:proofErr w:type="spellEnd"/>
      <w:r w:rsidR="00F93C4B" w:rsidRPr="004D6741">
        <w:rPr>
          <w:rFonts w:ascii="Calibri" w:hAnsi="Calibri" w:cs="Times New Roman"/>
          <w:sz w:val="20"/>
          <w:szCs w:val="20"/>
          <w:highlight w:val="white"/>
        </w:rPr>
        <w:t xml:space="preserve"> sąvartyno likimo</w:t>
      </w:r>
      <w:r w:rsidR="00732F27" w:rsidRPr="004D6741">
        <w:rPr>
          <w:rFonts w:ascii="Calibri" w:hAnsi="Calibri" w:cs="Times New Roman"/>
          <w:sz w:val="20"/>
          <w:szCs w:val="20"/>
          <w:highlight w:val="white"/>
        </w:rPr>
        <w:t>.</w:t>
      </w:r>
    </w:p>
    <w:p w:rsidR="008E59E0" w:rsidRPr="00241847" w:rsidRDefault="00732F27" w:rsidP="004D6741">
      <w:pPr>
        <w:spacing w:after="0" w:line="240" w:lineRule="auto"/>
        <w:ind w:firstLine="851"/>
        <w:jc w:val="both"/>
        <w:rPr>
          <w:rFonts w:ascii="Times New Roman" w:hAnsi="Times New Roman" w:cs="Times New Roman"/>
          <w:sz w:val="20"/>
          <w:szCs w:val="20"/>
          <w:highlight w:val="white"/>
        </w:rPr>
      </w:pPr>
      <w:r w:rsidRPr="004D6741">
        <w:rPr>
          <w:rFonts w:ascii="Calibri" w:hAnsi="Calibri" w:cs="Times New Roman"/>
          <w:sz w:val="20"/>
          <w:szCs w:val="20"/>
          <w:highlight w:val="white"/>
        </w:rPr>
        <w:t>Kas iš to išėjo</w:t>
      </w:r>
      <w:r w:rsidR="00D8455E" w:rsidRPr="004D6741">
        <w:rPr>
          <w:rFonts w:ascii="Calibri" w:hAnsi="Calibri" w:cs="Times New Roman"/>
          <w:sz w:val="20"/>
          <w:szCs w:val="20"/>
          <w:highlight w:val="white"/>
        </w:rPr>
        <w:t xml:space="preserve">? Įmonė buvo suinteresuota toliau vykdyti savo planus </w:t>
      </w:r>
      <w:r w:rsidR="00CF6DBE" w:rsidRPr="004D6741">
        <w:rPr>
          <w:rFonts w:ascii="Calibri" w:hAnsi="Calibri" w:cs="Times New Roman"/>
          <w:sz w:val="20"/>
          <w:szCs w:val="20"/>
          <w:highlight w:val="white"/>
        </w:rPr>
        <w:t xml:space="preserve">dėl </w:t>
      </w:r>
      <w:proofErr w:type="spellStart"/>
      <w:r w:rsidR="00CF6DBE" w:rsidRPr="004D6741">
        <w:rPr>
          <w:rFonts w:ascii="Calibri" w:hAnsi="Calibri" w:cs="Times New Roman"/>
          <w:sz w:val="20"/>
          <w:szCs w:val="20"/>
          <w:highlight w:val="white"/>
        </w:rPr>
        <w:t>Kazokiškių</w:t>
      </w:r>
      <w:proofErr w:type="spellEnd"/>
      <w:r w:rsidR="00CF6DBE" w:rsidRPr="004D6741">
        <w:rPr>
          <w:rFonts w:ascii="Calibri" w:hAnsi="Calibri" w:cs="Times New Roman"/>
          <w:sz w:val="20"/>
          <w:szCs w:val="20"/>
          <w:highlight w:val="white"/>
        </w:rPr>
        <w:t xml:space="preserve"> sąvartyno ir vystyti veiklą darnioje su gyventojais ir valdžia aplinkoje</w:t>
      </w:r>
      <w:r w:rsidR="00682A93" w:rsidRPr="004D6741">
        <w:rPr>
          <w:rFonts w:ascii="Calibri" w:hAnsi="Calibri" w:cs="Times New Roman"/>
          <w:sz w:val="20"/>
          <w:szCs w:val="20"/>
          <w:highlight w:val="white"/>
        </w:rPr>
        <w:t>. Gyventojai tikėjosi, kad į jų su</w:t>
      </w:r>
      <w:r w:rsidR="000D3726" w:rsidRPr="004D6741">
        <w:rPr>
          <w:rFonts w:ascii="Calibri" w:hAnsi="Calibri" w:cs="Times New Roman"/>
          <w:sz w:val="20"/>
          <w:szCs w:val="20"/>
          <w:highlight w:val="white"/>
        </w:rPr>
        <w:t>sirūpinimą dėl sąvartyno poveik</w:t>
      </w:r>
      <w:r w:rsidR="00682A93" w:rsidRPr="004D6741">
        <w:rPr>
          <w:rFonts w:ascii="Calibri" w:hAnsi="Calibri" w:cs="Times New Roman"/>
          <w:sz w:val="20"/>
          <w:szCs w:val="20"/>
          <w:highlight w:val="white"/>
        </w:rPr>
        <w:t>i</w:t>
      </w:r>
      <w:r w:rsidR="000D3726" w:rsidRPr="004D6741">
        <w:rPr>
          <w:rFonts w:ascii="Calibri" w:hAnsi="Calibri" w:cs="Times New Roman"/>
          <w:sz w:val="20"/>
          <w:szCs w:val="20"/>
          <w:highlight w:val="white"/>
        </w:rPr>
        <w:t>o</w:t>
      </w:r>
      <w:r w:rsidR="00682A93" w:rsidRPr="004D6741">
        <w:rPr>
          <w:rFonts w:ascii="Calibri" w:hAnsi="Calibri" w:cs="Times New Roman"/>
          <w:sz w:val="20"/>
          <w:szCs w:val="20"/>
          <w:highlight w:val="white"/>
        </w:rPr>
        <w:t xml:space="preserve"> gamtai, jų asmeninei gerovei bei kultūros paveldo objektams bus atsižvelgta</w:t>
      </w:r>
      <w:r w:rsidR="008406EE" w:rsidRPr="004D6741">
        <w:rPr>
          <w:rFonts w:ascii="Calibri" w:hAnsi="Calibri" w:cs="Times New Roman"/>
          <w:sz w:val="20"/>
          <w:szCs w:val="20"/>
          <w:highlight w:val="white"/>
        </w:rPr>
        <w:t>, o valdžios i</w:t>
      </w:r>
      <w:r w:rsidR="0088223F" w:rsidRPr="004D6741">
        <w:rPr>
          <w:rFonts w:ascii="Calibri" w:hAnsi="Calibri" w:cs="Times New Roman"/>
          <w:sz w:val="20"/>
          <w:szCs w:val="20"/>
          <w:highlight w:val="white"/>
        </w:rPr>
        <w:t>nstitucijos stengėsi dirbti savo</w:t>
      </w:r>
      <w:r w:rsidR="008406EE" w:rsidRPr="004D6741">
        <w:rPr>
          <w:rFonts w:ascii="Calibri" w:hAnsi="Calibri" w:cs="Times New Roman"/>
          <w:sz w:val="20"/>
          <w:szCs w:val="20"/>
          <w:highlight w:val="white"/>
        </w:rPr>
        <w:t xml:space="preserve"> darbą pagal nustatytus įstatymų reikalavimus.</w:t>
      </w:r>
      <w:r w:rsidR="00660FDD" w:rsidRPr="004D6741">
        <w:rPr>
          <w:rFonts w:ascii="Calibri" w:hAnsi="Calibri" w:cs="Times New Roman"/>
          <w:sz w:val="20"/>
          <w:szCs w:val="20"/>
          <w:highlight w:val="white"/>
        </w:rPr>
        <w:t xml:space="preserve"> </w:t>
      </w:r>
      <w:r w:rsidR="0088223F" w:rsidRPr="004D6741">
        <w:rPr>
          <w:rFonts w:ascii="Calibri" w:hAnsi="Calibri" w:cs="Times New Roman"/>
          <w:sz w:val="20"/>
          <w:szCs w:val="20"/>
          <w:highlight w:val="white"/>
        </w:rPr>
        <w:t>Tačiau komunikacijos spragos tarp įm</w:t>
      </w:r>
      <w:r w:rsidR="000D3726" w:rsidRPr="004D6741">
        <w:rPr>
          <w:rFonts w:ascii="Calibri" w:hAnsi="Calibri" w:cs="Times New Roman"/>
          <w:sz w:val="20"/>
          <w:szCs w:val="20"/>
          <w:highlight w:val="white"/>
        </w:rPr>
        <w:t>onės, bendruomenės bei valdžios</w:t>
      </w:r>
      <w:r w:rsidR="0088223F" w:rsidRPr="004D6741">
        <w:rPr>
          <w:rFonts w:ascii="Calibri" w:hAnsi="Calibri" w:cs="Times New Roman"/>
          <w:sz w:val="20"/>
          <w:szCs w:val="20"/>
          <w:highlight w:val="white"/>
        </w:rPr>
        <w:t xml:space="preserve"> ir bendradarbiavimo stoka nuvedė prie daug laiko </w:t>
      </w:r>
      <w:r w:rsidR="008E59E0" w:rsidRPr="004D6741">
        <w:rPr>
          <w:rFonts w:ascii="Calibri" w:hAnsi="Calibri" w:cs="Times New Roman"/>
          <w:sz w:val="20"/>
          <w:szCs w:val="20"/>
          <w:highlight w:val="white"/>
        </w:rPr>
        <w:t>išeikvojusio konflikto, kurio buvo galima išvengti.</w:t>
      </w:r>
    </w:p>
    <w:p w:rsidR="00F93C4B" w:rsidRPr="004D6741" w:rsidRDefault="006C3F2D" w:rsidP="004D6741">
      <w:pPr>
        <w:spacing w:after="0" w:line="240" w:lineRule="auto"/>
        <w:ind w:firstLine="851"/>
        <w:jc w:val="both"/>
        <w:rPr>
          <w:rFonts w:ascii="Calibri" w:eastAsia="Times New Roman" w:hAnsi="Calibri" w:cs="Times New Roman"/>
          <w:sz w:val="20"/>
          <w:szCs w:val="20"/>
          <w:lang w:eastAsia="lt-LT"/>
        </w:rPr>
      </w:pPr>
      <w:r w:rsidRPr="004D6741">
        <w:rPr>
          <w:rFonts w:ascii="Calibri" w:eastAsia="Times New Roman" w:hAnsi="Calibri" w:cs="Times New Roman"/>
          <w:sz w:val="20"/>
          <w:szCs w:val="20"/>
          <w:lang w:eastAsia="lt-LT"/>
        </w:rPr>
        <w:t>Norint suprasti šį atvejį iš esmės, reikia žvelgti iš kelių perspektyvų – aplinkosaug</w:t>
      </w:r>
      <w:r w:rsidR="001E2133">
        <w:rPr>
          <w:rFonts w:ascii="Calibri" w:eastAsia="Times New Roman" w:hAnsi="Calibri" w:cs="Times New Roman"/>
          <w:sz w:val="20"/>
          <w:szCs w:val="20"/>
          <w:lang w:eastAsia="lt-LT"/>
        </w:rPr>
        <w:t>inės</w:t>
      </w:r>
      <w:r w:rsidRPr="004D6741">
        <w:rPr>
          <w:rFonts w:ascii="Calibri" w:eastAsia="Times New Roman" w:hAnsi="Calibri" w:cs="Times New Roman"/>
          <w:sz w:val="20"/>
          <w:szCs w:val="20"/>
          <w:lang w:eastAsia="lt-LT"/>
        </w:rPr>
        <w:t xml:space="preserve">, ekonominės-socialinės ir teisinės. O norint išvengti nepagrįstų konfliktų, svarbu žinoti ne tik, į kokius aplinkosauginius aspektus dėmesį atkreipia bendruomenė, investuotojas, valdžia, bet ir kokią ekonominę-socialinę naudą arba žalą patiria gyventojai dėl </w:t>
      </w:r>
      <w:proofErr w:type="spellStart"/>
      <w:r w:rsidRPr="004D6741">
        <w:rPr>
          <w:rFonts w:ascii="Calibri" w:eastAsia="Times New Roman" w:hAnsi="Calibri" w:cs="Times New Roman"/>
          <w:sz w:val="20"/>
          <w:szCs w:val="20"/>
          <w:lang w:eastAsia="lt-LT"/>
        </w:rPr>
        <w:t>Kazokiškių</w:t>
      </w:r>
      <w:proofErr w:type="spellEnd"/>
      <w:r w:rsidRPr="004D6741">
        <w:rPr>
          <w:rFonts w:ascii="Calibri" w:eastAsia="Times New Roman" w:hAnsi="Calibri" w:cs="Times New Roman"/>
          <w:sz w:val="20"/>
          <w:szCs w:val="20"/>
          <w:lang w:eastAsia="lt-LT"/>
        </w:rPr>
        <w:t xml:space="preserve"> sąvartyno plėtros ir kokias teises bei pareigas šioje situacijoje turi bendruomenė, investuotojas ir valdžios institucijos. Tik toks išsamus situacijos vertinimas ir</w:t>
      </w:r>
      <w:r w:rsidR="001E2133">
        <w:rPr>
          <w:rFonts w:ascii="Calibri" w:eastAsia="Times New Roman" w:hAnsi="Calibri" w:cs="Times New Roman"/>
          <w:sz w:val="20"/>
          <w:szCs w:val="20"/>
          <w:lang w:eastAsia="lt-LT"/>
        </w:rPr>
        <w:t xml:space="preserve"> ne tik aplinkosauginių, tačiau</w:t>
      </w:r>
      <w:r w:rsidRPr="004D6741">
        <w:rPr>
          <w:rFonts w:ascii="Calibri" w:eastAsia="Times New Roman" w:hAnsi="Calibri" w:cs="Times New Roman"/>
          <w:sz w:val="20"/>
          <w:szCs w:val="20"/>
          <w:lang w:eastAsia="lt-LT"/>
        </w:rPr>
        <w:t xml:space="preserve"> ekonominių-socialinių ir teisinių</w:t>
      </w:r>
      <w:r w:rsidR="000A6847" w:rsidRPr="004D6741">
        <w:rPr>
          <w:rFonts w:ascii="Calibri" w:eastAsia="Times New Roman" w:hAnsi="Calibri" w:cs="Times New Roman"/>
          <w:sz w:val="20"/>
          <w:szCs w:val="20"/>
          <w:lang w:eastAsia="lt-LT"/>
        </w:rPr>
        <w:t xml:space="preserve"> </w:t>
      </w:r>
      <w:r w:rsidRPr="004D6741">
        <w:rPr>
          <w:rFonts w:ascii="Calibri" w:eastAsia="Times New Roman" w:hAnsi="Calibri" w:cs="Times New Roman"/>
          <w:sz w:val="20"/>
          <w:szCs w:val="20"/>
          <w:lang w:eastAsia="lt-LT"/>
        </w:rPr>
        <w:t>argumentų naudojimas</w:t>
      </w:r>
      <w:r w:rsidR="001E2133">
        <w:rPr>
          <w:rFonts w:ascii="Calibri" w:eastAsia="Times New Roman" w:hAnsi="Calibri" w:cs="Times New Roman"/>
          <w:sz w:val="20"/>
          <w:szCs w:val="20"/>
          <w:lang w:eastAsia="lt-LT"/>
        </w:rPr>
        <w:t>,</w:t>
      </w:r>
      <w:r w:rsidRPr="004D6741">
        <w:rPr>
          <w:rFonts w:ascii="Calibri" w:eastAsia="Times New Roman" w:hAnsi="Calibri" w:cs="Times New Roman"/>
          <w:sz w:val="20"/>
          <w:szCs w:val="20"/>
          <w:lang w:eastAsia="lt-LT"/>
        </w:rPr>
        <w:t xml:space="preserve"> yra įrankis konstruktyviai diskutuoti apie panašius projektus, problemas ir galimus sprendimų būdus</w:t>
      </w:r>
      <w:r w:rsidR="00F449A7" w:rsidRPr="004D6741">
        <w:rPr>
          <w:rFonts w:ascii="Calibri" w:eastAsia="Times New Roman" w:hAnsi="Calibri" w:cs="Times New Roman"/>
          <w:sz w:val="20"/>
          <w:szCs w:val="20"/>
          <w:lang w:eastAsia="lt-LT"/>
        </w:rPr>
        <w:t>.</w:t>
      </w:r>
    </w:p>
    <w:p w:rsidR="00D32F46" w:rsidRPr="004D6741" w:rsidRDefault="00D32F46" w:rsidP="00FD5B1C">
      <w:pPr>
        <w:spacing w:after="0" w:line="240" w:lineRule="auto"/>
        <w:ind w:left="-425"/>
        <w:rPr>
          <w:rFonts w:ascii="Times New Roman" w:eastAsia="Times New Roman" w:hAnsi="Times New Roman" w:cs="Times New Roman"/>
          <w:b/>
          <w:bCs/>
          <w:sz w:val="24"/>
          <w:szCs w:val="24"/>
          <w:lang w:eastAsia="lt-LT"/>
        </w:rPr>
      </w:pPr>
    </w:p>
    <w:p w:rsidR="004D6741" w:rsidRPr="004D6741" w:rsidRDefault="004D6741">
      <w:pPr>
        <w:rPr>
          <w:rFonts w:ascii="Calibri" w:eastAsia="Times New Roman" w:hAnsi="Calibri" w:cs="Times New Roman"/>
          <w:b/>
          <w:bCs/>
          <w:sz w:val="24"/>
          <w:szCs w:val="24"/>
          <w:lang w:eastAsia="lt-LT"/>
        </w:rPr>
      </w:pPr>
      <w:r w:rsidRPr="004D6741">
        <w:rPr>
          <w:rFonts w:ascii="Calibri" w:eastAsia="Times New Roman" w:hAnsi="Calibri" w:cs="Times New Roman"/>
          <w:b/>
          <w:bCs/>
          <w:sz w:val="24"/>
          <w:szCs w:val="24"/>
          <w:lang w:eastAsia="lt-LT"/>
        </w:rPr>
        <w:br w:type="page"/>
      </w:r>
    </w:p>
    <w:p w:rsidR="00787D11" w:rsidRPr="004D6741" w:rsidRDefault="000C69C0" w:rsidP="000546B3">
      <w:pPr>
        <w:spacing w:after="0" w:line="240" w:lineRule="auto"/>
        <w:rPr>
          <w:rFonts w:ascii="Calibri" w:eastAsia="Times New Roman" w:hAnsi="Calibri" w:cs="Times New Roman"/>
          <w:b/>
          <w:bCs/>
          <w:sz w:val="24"/>
          <w:szCs w:val="24"/>
          <w:lang w:eastAsia="lt-LT"/>
        </w:rPr>
      </w:pPr>
      <w:r w:rsidRPr="004D6741">
        <w:rPr>
          <w:rFonts w:ascii="Calibri" w:eastAsia="Times New Roman" w:hAnsi="Calibri" w:cs="Times New Roman"/>
          <w:b/>
          <w:bCs/>
          <w:sz w:val="24"/>
          <w:szCs w:val="24"/>
          <w:lang w:eastAsia="lt-LT"/>
        </w:rPr>
        <w:lastRenderedPageBreak/>
        <w:t>A</w:t>
      </w:r>
      <w:r w:rsidR="00DE45B4" w:rsidRPr="004D6741">
        <w:rPr>
          <w:rFonts w:ascii="Calibri" w:eastAsia="Times New Roman" w:hAnsi="Calibri" w:cs="Times New Roman"/>
          <w:b/>
          <w:bCs/>
          <w:sz w:val="24"/>
          <w:szCs w:val="24"/>
          <w:lang w:eastAsia="lt-LT"/>
        </w:rPr>
        <w:t>PLINKOS APSAUGA</w:t>
      </w:r>
    </w:p>
    <w:tbl>
      <w:tblPr>
        <w:tblW w:w="9639" w:type="dxa"/>
        <w:tblInd w:w="15" w:type="dxa"/>
        <w:tblLayout w:type="fixed"/>
        <w:tblCellMar>
          <w:left w:w="15" w:type="dxa"/>
          <w:bottom w:w="15" w:type="dxa"/>
          <w:right w:w="15" w:type="dxa"/>
        </w:tblCellMar>
        <w:tblLook w:val="04A0" w:firstRow="1" w:lastRow="0" w:firstColumn="1" w:lastColumn="0" w:noHBand="0" w:noVBand="1"/>
      </w:tblPr>
      <w:tblGrid>
        <w:gridCol w:w="1820"/>
        <w:gridCol w:w="7819"/>
      </w:tblGrid>
      <w:tr w:rsidR="00376332" w:rsidRPr="004D6741" w:rsidTr="006750E5">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76332" w:rsidRPr="004D6741" w:rsidRDefault="00376332" w:rsidP="00376332">
            <w:pPr>
              <w:spacing w:after="0" w:line="240" w:lineRule="auto"/>
              <w:ind w:left="29" w:right="-105"/>
              <w:jc w:val="center"/>
              <w:rPr>
                <w:rFonts w:ascii="Calibri" w:eastAsia="Times New Roman" w:hAnsi="Calibri" w:cs="Times New Roman"/>
                <w:b/>
                <w:bCs/>
                <w:color w:val="000000"/>
                <w:sz w:val="20"/>
                <w:szCs w:val="20"/>
                <w:shd w:val="clear" w:color="auto" w:fill="BDD6EE" w:themeFill="accent1" w:themeFillTint="66"/>
                <w:lang w:eastAsia="lt-LT"/>
              </w:rPr>
            </w:pPr>
            <w:r w:rsidRPr="004D6741">
              <w:rPr>
                <w:rFonts w:ascii="Calibri" w:eastAsia="Times New Roman" w:hAnsi="Calibri" w:cs="Times New Roman"/>
                <w:b/>
                <w:bCs/>
                <w:color w:val="000000"/>
                <w:sz w:val="20"/>
                <w:szCs w:val="20"/>
                <w:shd w:val="clear" w:color="auto" w:fill="BDD6EE" w:themeFill="accent1" w:themeFillTint="66"/>
                <w:lang w:eastAsia="lt-LT"/>
              </w:rPr>
              <w:t>GINČO OBJEKTAS/NESUTARIMAS</w:t>
            </w:r>
          </w:p>
        </w:tc>
      </w:tr>
      <w:tr w:rsidR="00376332" w:rsidRPr="004D6741" w:rsidTr="006750E5">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76332" w:rsidRPr="004D6741" w:rsidRDefault="00376332" w:rsidP="00376332">
            <w:pPr>
              <w:spacing w:after="0" w:line="240" w:lineRule="auto"/>
              <w:ind w:left="29" w:right="-105"/>
              <w:jc w:val="center"/>
              <w:rPr>
                <w:rFonts w:ascii="Calibri" w:eastAsia="Times New Roman" w:hAnsi="Calibri" w:cs="Times New Roman"/>
                <w:b/>
                <w:bCs/>
                <w:color w:val="000000"/>
                <w:sz w:val="20"/>
                <w:szCs w:val="20"/>
                <w:shd w:val="clear" w:color="auto" w:fill="BDD6EE" w:themeFill="accent1" w:themeFillTint="66"/>
                <w:lang w:eastAsia="lt-LT"/>
              </w:rPr>
            </w:pPr>
            <w:r w:rsidRPr="004D6741">
              <w:rPr>
                <w:rFonts w:ascii="Calibri" w:eastAsia="Times New Roman" w:hAnsi="Calibri" w:cs="Times New Roman"/>
                <w:b/>
                <w:bCs/>
                <w:color w:val="000000"/>
                <w:sz w:val="20"/>
                <w:szCs w:val="20"/>
                <w:shd w:val="clear" w:color="auto" w:fill="BDD6EE" w:themeFill="accent1" w:themeFillTint="66"/>
                <w:lang w:eastAsia="lt-LT"/>
              </w:rPr>
              <w:t>Teritorijų planavimas</w:t>
            </w:r>
          </w:p>
        </w:tc>
      </w:tr>
      <w:tr w:rsidR="00376332" w:rsidRPr="004D6741" w:rsidTr="006750E5">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76332" w:rsidRPr="004D6741" w:rsidRDefault="00376332" w:rsidP="00376332">
            <w:pPr>
              <w:spacing w:after="0" w:line="240" w:lineRule="auto"/>
              <w:ind w:left="29" w:right="-105"/>
              <w:jc w:val="center"/>
              <w:rPr>
                <w:rFonts w:ascii="Times New Roman" w:eastAsia="Times New Roman" w:hAnsi="Times New Roman" w:cs="Times New Roman"/>
                <w:b/>
                <w:bCs/>
                <w:color w:val="000000"/>
                <w:sz w:val="20"/>
                <w:szCs w:val="20"/>
                <w:shd w:val="clear" w:color="auto" w:fill="BDD6EE" w:themeFill="accent1" w:themeFillTint="66"/>
                <w:lang w:eastAsia="lt-LT"/>
              </w:rPr>
            </w:pPr>
            <w:r w:rsidRPr="004D6741">
              <w:rPr>
                <w:rFonts w:ascii="Calibri" w:eastAsia="Times New Roman" w:hAnsi="Calibri" w:cs="Times New Roman"/>
                <w:b/>
                <w:bCs/>
                <w:color w:val="000000"/>
                <w:sz w:val="20"/>
                <w:szCs w:val="20"/>
                <w:shd w:val="clear" w:color="auto" w:fill="BDD6EE" w:themeFill="accent1" w:themeFillTint="66"/>
                <w:lang w:eastAsia="lt-LT"/>
              </w:rPr>
              <w:t>Sanitarinė apsaugos zona</w:t>
            </w:r>
            <w:r w:rsidR="00D32F46" w:rsidRPr="004D6741">
              <w:rPr>
                <w:rFonts w:ascii="Calibri" w:eastAsia="Times New Roman" w:hAnsi="Calibri" w:cs="Times New Roman"/>
                <w:b/>
                <w:bCs/>
                <w:color w:val="000000"/>
                <w:sz w:val="20"/>
                <w:szCs w:val="20"/>
                <w:shd w:val="clear" w:color="auto" w:fill="BDD6EE" w:themeFill="accent1" w:themeFillTint="66"/>
                <w:lang w:eastAsia="lt-LT"/>
              </w:rPr>
              <w:t xml:space="preserve"> (SAZ)</w:t>
            </w:r>
          </w:p>
        </w:tc>
      </w:tr>
      <w:tr w:rsidR="00CD0232" w:rsidRPr="004D6741" w:rsidTr="006750E5">
        <w:trPr>
          <w:trHeight w:val="141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D0232" w:rsidRPr="004D6741" w:rsidRDefault="00CD0232" w:rsidP="006750E5">
            <w:pPr>
              <w:spacing w:line="240" w:lineRule="auto"/>
              <w:ind w:right="126"/>
              <w:jc w:val="both"/>
              <w:rPr>
                <w:rFonts w:ascii="Calibri" w:hAnsi="Calibri"/>
                <w:bCs/>
                <w:iCs/>
                <w:sz w:val="20"/>
                <w:szCs w:val="20"/>
              </w:rPr>
            </w:pPr>
            <w:r w:rsidRPr="004D6741">
              <w:rPr>
                <w:rFonts w:ascii="Calibri" w:eastAsia="Times New Roman" w:hAnsi="Calibri" w:cs="Arial"/>
                <w:b/>
                <w:color w:val="000000"/>
                <w:sz w:val="20"/>
                <w:szCs w:val="20"/>
                <w:shd w:val="clear" w:color="auto" w:fill="DEEAF6" w:themeFill="accent1" w:themeFillTint="33"/>
                <w:lang w:eastAsia="lt-LT"/>
              </w:rPr>
              <w:t>SAZ</w:t>
            </w:r>
            <w:r w:rsidRPr="004D6741">
              <w:rPr>
                <w:rFonts w:ascii="Calibri" w:eastAsia="Times New Roman" w:hAnsi="Calibri" w:cs="Arial"/>
                <w:color w:val="000000"/>
                <w:sz w:val="20"/>
                <w:szCs w:val="20"/>
                <w:shd w:val="clear" w:color="auto" w:fill="DEEAF6" w:themeFill="accent1" w:themeFillTint="33"/>
                <w:lang w:eastAsia="lt-LT"/>
              </w:rPr>
              <w:t xml:space="preserve"> –</w:t>
            </w:r>
            <w:r w:rsidRPr="004D6741">
              <w:rPr>
                <w:rFonts w:ascii="Calibri" w:hAnsi="Calibri"/>
                <w:color w:val="000000"/>
                <w:sz w:val="20"/>
                <w:szCs w:val="20"/>
                <w:shd w:val="clear" w:color="auto" w:fill="DEEAF6" w:themeFill="accent1" w:themeFillTint="33"/>
              </w:rPr>
              <w:t xml:space="preserve"> aplink stacionarų taršos šaltinį arba keletą jų esanti teritorija, kurioje dėl galimo neigiamo  poveikio žmonių sveikatai galioja nustatytos specialiosios žemės naudojimo sąlygos. S</w:t>
            </w:r>
            <w:r w:rsidRPr="004D6741">
              <w:rPr>
                <w:rFonts w:ascii="Calibri" w:eastAsia="Times New Roman" w:hAnsi="Calibri" w:cs="Arial"/>
                <w:sz w:val="20"/>
                <w:szCs w:val="20"/>
                <w:shd w:val="clear" w:color="auto" w:fill="DEEAF6" w:themeFill="accent1" w:themeFillTint="33"/>
                <w:lang w:eastAsia="lt-LT"/>
              </w:rPr>
              <w:t xml:space="preserve">AZ tikslas </w:t>
            </w:r>
            <w:r w:rsidR="006750E5" w:rsidRPr="004D6741">
              <w:rPr>
                <w:rFonts w:ascii="Calibri" w:eastAsia="Times New Roman" w:hAnsi="Calibri" w:cs="Arial"/>
                <w:color w:val="000000"/>
                <w:sz w:val="20"/>
                <w:szCs w:val="20"/>
                <w:shd w:val="clear" w:color="auto" w:fill="DEEAF6" w:themeFill="accent1" w:themeFillTint="33"/>
                <w:lang w:eastAsia="lt-LT"/>
              </w:rPr>
              <w:t>–</w:t>
            </w:r>
            <w:r w:rsidRPr="004D6741">
              <w:rPr>
                <w:rFonts w:ascii="Calibri" w:eastAsia="Times New Roman" w:hAnsi="Calibri" w:cs="Arial"/>
                <w:sz w:val="20"/>
                <w:szCs w:val="20"/>
                <w:shd w:val="clear" w:color="auto" w:fill="DEEAF6" w:themeFill="accent1" w:themeFillTint="33"/>
                <w:lang w:eastAsia="lt-LT"/>
              </w:rPr>
              <w:t xml:space="preserve"> a</w:t>
            </w:r>
            <w:r w:rsidRPr="004D6741">
              <w:rPr>
                <w:rFonts w:ascii="Calibri" w:eastAsia="Times New Roman" w:hAnsi="Calibri" w:cs="Arial"/>
                <w:bCs/>
                <w:sz w:val="20"/>
                <w:szCs w:val="20"/>
                <w:shd w:val="clear" w:color="auto" w:fill="DEEAF6" w:themeFill="accent1" w:themeFillTint="33"/>
                <w:lang w:eastAsia="lt-LT"/>
              </w:rPr>
              <w:t xml:space="preserve">psaugoti gyvenamąją aplinką ir žmonių sveikatą nuo taršos, suformuoti sveiką gyvenamąją, darbo ir poilsio aplinką ir kt. </w:t>
            </w:r>
            <w:r w:rsidRPr="004D6741">
              <w:rPr>
                <w:rFonts w:ascii="Calibri" w:hAnsi="Calibri"/>
                <w:b/>
                <w:bCs/>
                <w:iCs/>
                <w:sz w:val="20"/>
                <w:szCs w:val="20"/>
                <w:shd w:val="clear" w:color="auto" w:fill="DEEAF6" w:themeFill="accent1" w:themeFillTint="33"/>
              </w:rPr>
              <w:t>SAZ galioja</w:t>
            </w:r>
            <w:r w:rsidRPr="004D6741">
              <w:rPr>
                <w:rFonts w:ascii="Calibri" w:hAnsi="Calibri"/>
                <w:bCs/>
                <w:iCs/>
                <w:sz w:val="20"/>
                <w:szCs w:val="20"/>
                <w:shd w:val="clear" w:color="auto" w:fill="DEEAF6" w:themeFill="accent1" w:themeFillTint="33"/>
              </w:rPr>
              <w:t xml:space="preserve"> </w:t>
            </w:r>
            <w:r w:rsidRPr="004D6741">
              <w:rPr>
                <w:rFonts w:ascii="Calibri" w:hAnsi="Calibri"/>
                <w:b/>
                <w:bCs/>
                <w:iCs/>
                <w:sz w:val="20"/>
                <w:szCs w:val="20"/>
                <w:shd w:val="clear" w:color="auto" w:fill="DEEAF6" w:themeFill="accent1" w:themeFillTint="33"/>
              </w:rPr>
              <w:t>specialus režimas</w:t>
            </w:r>
            <w:r w:rsidRPr="004D6741">
              <w:rPr>
                <w:rFonts w:ascii="Calibri" w:hAnsi="Calibri"/>
                <w:bCs/>
                <w:iCs/>
                <w:sz w:val="20"/>
                <w:szCs w:val="20"/>
                <w:shd w:val="clear" w:color="auto" w:fill="DEEAF6" w:themeFill="accent1" w:themeFillTint="33"/>
              </w:rPr>
              <w:t>: teritorijoje negali būti statomi gyvenamieji namai, viešbučiai ar kiti trumpalaikio apgyvendinimo pastatai, švietimo, sveikatos priežiūros ir slaugos įstaigos, neturi būti įrengiamos vandenvietės, kurioms turi būti nustatytos SAZ juostos, taip pat rekreacijos teritorijos ir pramoginių renginių atviri ar uždari statiniai</w:t>
            </w:r>
            <w:r w:rsidRPr="004D6741">
              <w:rPr>
                <w:rFonts w:ascii="Calibri" w:hAnsi="Calibri"/>
                <w:bCs/>
                <w:iCs/>
                <w:sz w:val="20"/>
                <w:szCs w:val="20"/>
              </w:rPr>
              <w:t>.</w:t>
            </w:r>
            <w:r w:rsidR="00ED7A3A" w:rsidRPr="004D6741">
              <w:rPr>
                <w:rFonts w:ascii="Calibri" w:hAnsi="Calibri"/>
                <w:bCs/>
                <w:iCs/>
                <w:sz w:val="20"/>
                <w:szCs w:val="20"/>
              </w:rPr>
              <w:t xml:space="preserve"> </w:t>
            </w:r>
          </w:p>
        </w:tc>
      </w:tr>
      <w:tr w:rsidR="00376332" w:rsidRPr="004D6741" w:rsidTr="006750E5">
        <w:tc>
          <w:tcPr>
            <w:tcW w:w="182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76332" w:rsidRPr="004D6741" w:rsidRDefault="00376332" w:rsidP="00376332">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BDD6EE" w:themeFill="accent1" w:themeFillTint="66"/>
                <w:lang w:eastAsia="lt-LT"/>
              </w:rPr>
              <w:t>VEIKIANČIOJI PUSĖ</w:t>
            </w:r>
          </w:p>
        </w:tc>
        <w:tc>
          <w:tcPr>
            <w:tcW w:w="7819" w:type="dxa"/>
            <w:tcBorders>
              <w:top w:val="single" w:sz="2" w:space="0" w:color="000000"/>
              <w:left w:val="single" w:sz="6" w:space="0" w:color="000000"/>
              <w:bottom w:val="single" w:sz="6" w:space="0" w:color="000000"/>
              <w:right w:val="single" w:sz="6" w:space="0" w:color="000000"/>
            </w:tcBorders>
            <w:shd w:val="clear" w:color="auto" w:fill="BDD6EE" w:themeFill="accent1" w:themeFillTint="66"/>
          </w:tcPr>
          <w:p w:rsidR="00376332" w:rsidRPr="004D6741" w:rsidRDefault="00376332" w:rsidP="00376332">
            <w:pPr>
              <w:spacing w:after="0" w:line="240" w:lineRule="auto"/>
              <w:ind w:right="36"/>
              <w:jc w:val="center"/>
              <w:rPr>
                <w:rFonts w:ascii="Calibri" w:eastAsia="Times New Roman" w:hAnsi="Calibri"/>
                <w:b/>
                <w:sz w:val="20"/>
                <w:szCs w:val="20"/>
              </w:rPr>
            </w:pPr>
            <w:r w:rsidRPr="004D6741">
              <w:rPr>
                <w:rFonts w:ascii="Calibri" w:eastAsia="Times New Roman" w:hAnsi="Calibri"/>
                <w:b/>
                <w:sz w:val="20"/>
                <w:szCs w:val="20"/>
              </w:rPr>
              <w:t>POZICIJOS, TEIGINIAI</w:t>
            </w:r>
          </w:p>
        </w:tc>
      </w:tr>
      <w:tr w:rsidR="00376332" w:rsidRPr="004D6741" w:rsidTr="006750E5">
        <w:tc>
          <w:tcPr>
            <w:tcW w:w="1820" w:type="dxa"/>
            <w:tcBorders>
              <w:top w:val="single" w:sz="6" w:space="0" w:color="000000"/>
              <w:left w:val="single" w:sz="6" w:space="0" w:color="000000"/>
              <w:bottom w:val="single" w:sz="6" w:space="0" w:color="000000"/>
              <w:right w:val="single" w:sz="6" w:space="0" w:color="000000"/>
            </w:tcBorders>
          </w:tcPr>
          <w:p w:rsidR="00ED7A3A" w:rsidRPr="004D6741" w:rsidRDefault="00376332" w:rsidP="00376332">
            <w:pPr>
              <w:spacing w:after="0" w:line="240" w:lineRule="auto"/>
              <w:ind w:left="29"/>
              <w:rPr>
                <w:rFonts w:ascii="Calibri" w:eastAsia="Times New Roman" w:hAnsi="Calibri" w:cs="Times New Roman"/>
                <w:bCs/>
                <w:i/>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FFFFFF"/>
                <w:lang w:eastAsia="lt-LT"/>
              </w:rPr>
              <w:t xml:space="preserve">BENDRUOMENĖ </w:t>
            </w:r>
            <w:r w:rsidRPr="006750E5">
              <w:rPr>
                <w:rFonts w:ascii="Calibri" w:eastAsia="Times New Roman" w:hAnsi="Calibri" w:cs="Times New Roman"/>
                <w:bCs/>
                <w:i/>
                <w:color w:val="000000"/>
                <w:sz w:val="20"/>
                <w:szCs w:val="20"/>
                <w:shd w:val="clear" w:color="auto" w:fill="FFFFFF"/>
                <w:lang w:eastAsia="lt-LT"/>
              </w:rPr>
              <w:t>(</w:t>
            </w:r>
            <w:proofErr w:type="spellStart"/>
            <w:r w:rsidRPr="006750E5">
              <w:rPr>
                <w:rFonts w:ascii="Calibri" w:hAnsi="Calibri"/>
                <w:i/>
                <w:sz w:val="20"/>
                <w:highlight w:val="white"/>
              </w:rPr>
              <w:t>Kazokiškių</w:t>
            </w:r>
            <w:proofErr w:type="spellEnd"/>
            <w:r w:rsidRPr="006750E5">
              <w:rPr>
                <w:rFonts w:ascii="Calibri" w:hAnsi="Calibri"/>
                <w:i/>
                <w:sz w:val="20"/>
                <w:highlight w:val="white"/>
              </w:rPr>
              <w:t xml:space="preserve"> bei gretimų aplinkinių kaimų gyventojai</w:t>
            </w:r>
            <w:r w:rsidRPr="006750E5">
              <w:rPr>
                <w:rFonts w:ascii="Calibri" w:eastAsia="Times New Roman" w:hAnsi="Calibri" w:cs="Times New Roman"/>
                <w:bCs/>
                <w:i/>
                <w:color w:val="000000"/>
                <w:sz w:val="20"/>
                <w:szCs w:val="20"/>
                <w:shd w:val="clear" w:color="auto" w:fill="FFFFFF"/>
                <w:lang w:eastAsia="lt-LT"/>
              </w:rPr>
              <w:t>)</w:t>
            </w:r>
          </w:p>
          <w:p w:rsidR="00376332" w:rsidRPr="004D6741" w:rsidRDefault="00376332" w:rsidP="00376332">
            <w:pPr>
              <w:spacing w:after="0" w:line="240" w:lineRule="auto"/>
              <w:ind w:left="29"/>
              <w:rPr>
                <w:rFonts w:ascii="Times New Roman" w:eastAsia="Times New Roman" w:hAnsi="Times New Roman" w:cs="Times New Roman"/>
                <w:sz w:val="20"/>
                <w:szCs w:val="20"/>
                <w:lang w:eastAsia="lt-LT"/>
              </w:rPr>
            </w:pPr>
          </w:p>
        </w:tc>
        <w:tc>
          <w:tcPr>
            <w:tcW w:w="7819" w:type="dxa"/>
            <w:tcBorders>
              <w:top w:val="single" w:sz="2" w:space="0" w:color="000000"/>
              <w:left w:val="single" w:sz="6" w:space="0" w:color="000000"/>
              <w:bottom w:val="single" w:sz="6" w:space="0" w:color="000000"/>
              <w:right w:val="single" w:sz="6" w:space="0" w:color="000000"/>
            </w:tcBorders>
          </w:tcPr>
          <w:p w:rsidR="00376332" w:rsidRPr="004D6741" w:rsidRDefault="00376332" w:rsidP="006750E5">
            <w:pPr>
              <w:pStyle w:val="ListParagraph"/>
              <w:widowControl w:val="0"/>
              <w:numPr>
                <w:ilvl w:val="0"/>
                <w:numId w:val="16"/>
              </w:numPr>
              <w:tabs>
                <w:tab w:val="left" w:pos="292"/>
              </w:tabs>
              <w:spacing w:after="0"/>
              <w:ind w:left="150" w:right="126" w:hanging="142"/>
              <w:jc w:val="both"/>
              <w:rPr>
                <w:rFonts w:ascii="Calibri" w:hAnsi="Calibri"/>
                <w:sz w:val="20"/>
                <w:highlight w:val="white"/>
              </w:rPr>
            </w:pPr>
            <w:r w:rsidRPr="004D6741">
              <w:rPr>
                <w:rFonts w:ascii="Calibri" w:hAnsi="Calibri"/>
                <w:sz w:val="20"/>
                <w:highlight w:val="white"/>
              </w:rPr>
              <w:t xml:space="preserve">PAV ataskaitoje nepagrįstai ir neteisingai apibrėžta sąvartyno </w:t>
            </w:r>
            <w:r w:rsidR="00986709" w:rsidRPr="004D6741">
              <w:rPr>
                <w:rFonts w:ascii="Calibri" w:hAnsi="Calibri"/>
                <w:b/>
                <w:i/>
                <w:sz w:val="20"/>
                <w:highlight w:val="white"/>
              </w:rPr>
              <w:t>SAZ</w:t>
            </w:r>
            <w:r w:rsidR="006750E5">
              <w:rPr>
                <w:rFonts w:ascii="Calibri" w:hAnsi="Calibri"/>
                <w:b/>
                <w:i/>
                <w:sz w:val="20"/>
                <w:highlight w:val="white"/>
              </w:rPr>
              <w:t xml:space="preserve"> – </w:t>
            </w:r>
            <w:r w:rsidRPr="004D6741">
              <w:rPr>
                <w:rFonts w:ascii="Calibri" w:hAnsi="Calibri"/>
                <w:b/>
                <w:i/>
                <w:sz w:val="20"/>
                <w:highlight w:val="white"/>
              </w:rPr>
              <w:t>500 metrų regioniniam sąvartynui</w:t>
            </w:r>
            <w:r w:rsidRPr="004D6741">
              <w:rPr>
                <w:rFonts w:ascii="Calibri" w:hAnsi="Calibri"/>
                <w:sz w:val="20"/>
                <w:highlight w:val="white"/>
              </w:rPr>
              <w:t xml:space="preserve">, tokia pati kaip ir vietiniam. Manoma, kad šiuo atveju reikėjo </w:t>
            </w:r>
            <w:r w:rsidRPr="004D6741">
              <w:rPr>
                <w:rFonts w:ascii="Calibri" w:hAnsi="Calibri"/>
                <w:b/>
                <w:i/>
                <w:sz w:val="20"/>
                <w:highlight w:val="white"/>
              </w:rPr>
              <w:t>taikyti specialias normas</w:t>
            </w:r>
            <w:r w:rsidRPr="004D6741">
              <w:rPr>
                <w:rFonts w:ascii="Calibri" w:hAnsi="Calibri"/>
                <w:b/>
                <w:sz w:val="20"/>
                <w:highlight w:val="white"/>
              </w:rPr>
              <w:t>,</w:t>
            </w:r>
            <w:r w:rsidRPr="004D6741">
              <w:rPr>
                <w:rFonts w:ascii="Calibri" w:hAnsi="Calibri"/>
                <w:sz w:val="20"/>
                <w:highlight w:val="white"/>
              </w:rPr>
              <w:t xml:space="preserve"> bent du kartus didesnę zoną,</w:t>
            </w:r>
            <w:r w:rsidR="006750E5">
              <w:rPr>
                <w:rFonts w:ascii="Calibri" w:hAnsi="Calibri"/>
                <w:sz w:val="20"/>
                <w:highlight w:val="white"/>
              </w:rPr>
              <w:t xml:space="preserve"> o</w:t>
            </w:r>
            <w:r w:rsidRPr="004D6741">
              <w:rPr>
                <w:rFonts w:ascii="Calibri" w:hAnsi="Calibri"/>
                <w:sz w:val="20"/>
                <w:highlight w:val="white"/>
              </w:rPr>
              <w:t xml:space="preserve"> kilus abejonėms, pagal įstatymą turėjo būti inicijuotas pakartotinis PAV. </w:t>
            </w:r>
          </w:p>
          <w:p w:rsidR="00376332" w:rsidRPr="004D6741" w:rsidRDefault="00376332" w:rsidP="006750E5">
            <w:pPr>
              <w:pStyle w:val="ListParagraph"/>
              <w:widowControl w:val="0"/>
              <w:numPr>
                <w:ilvl w:val="0"/>
                <w:numId w:val="16"/>
              </w:numPr>
              <w:tabs>
                <w:tab w:val="left" w:pos="292"/>
              </w:tabs>
              <w:spacing w:after="0"/>
              <w:ind w:left="150" w:right="126" w:hanging="142"/>
              <w:jc w:val="both"/>
              <w:rPr>
                <w:rFonts w:ascii="Calibri" w:hAnsi="Calibri"/>
                <w:i/>
                <w:sz w:val="20"/>
              </w:rPr>
            </w:pPr>
            <w:r w:rsidRPr="004D6741">
              <w:rPr>
                <w:rFonts w:ascii="Calibri" w:hAnsi="Calibri"/>
                <w:i/>
                <w:sz w:val="20"/>
                <w:highlight w:val="white"/>
              </w:rPr>
              <w:t>Šia</w:t>
            </w:r>
            <w:r w:rsidR="006750E5">
              <w:rPr>
                <w:rFonts w:ascii="Calibri" w:hAnsi="Calibri"/>
                <w:i/>
                <w:sz w:val="20"/>
                <w:highlight w:val="white"/>
              </w:rPr>
              <w:t>i</w:t>
            </w:r>
            <w:r w:rsidRPr="004D6741">
              <w:rPr>
                <w:rFonts w:ascii="Calibri" w:hAnsi="Calibri"/>
                <w:i/>
                <w:sz w:val="20"/>
                <w:highlight w:val="white"/>
              </w:rPr>
              <w:t xml:space="preserve"> zonai </w:t>
            </w:r>
            <w:r w:rsidRPr="004D6741">
              <w:rPr>
                <w:rFonts w:ascii="Calibri" w:hAnsi="Calibri"/>
                <w:b/>
                <w:i/>
                <w:sz w:val="20"/>
                <w:highlight w:val="white"/>
              </w:rPr>
              <w:t>negautas</w:t>
            </w:r>
            <w:r w:rsidRPr="004D6741">
              <w:rPr>
                <w:rFonts w:ascii="Calibri" w:hAnsi="Calibri"/>
                <w:i/>
                <w:sz w:val="20"/>
                <w:highlight w:val="white"/>
              </w:rPr>
              <w:t xml:space="preserve"> ir sveikatos institucijų </w:t>
            </w:r>
            <w:r w:rsidRPr="004D6741">
              <w:rPr>
                <w:rFonts w:ascii="Calibri" w:hAnsi="Calibri"/>
                <w:b/>
                <w:i/>
                <w:sz w:val="20"/>
                <w:highlight w:val="white"/>
              </w:rPr>
              <w:t>pritarimas</w:t>
            </w:r>
            <w:r w:rsidRPr="004D6741">
              <w:rPr>
                <w:rFonts w:ascii="Calibri" w:hAnsi="Calibri"/>
                <w:i/>
                <w:sz w:val="20"/>
                <w:highlight w:val="white"/>
              </w:rPr>
              <w:t>. Galutinis PAV privalėjo būti atliktas prieš detaliojo plano tvirtinimą</w:t>
            </w:r>
            <w:r w:rsidR="006750E5">
              <w:rPr>
                <w:rFonts w:ascii="Calibri" w:hAnsi="Calibri"/>
                <w:i/>
                <w:sz w:val="20"/>
                <w:highlight w:val="white"/>
              </w:rPr>
              <w:t>. I</w:t>
            </w:r>
            <w:r w:rsidRPr="004D6741">
              <w:rPr>
                <w:rFonts w:ascii="Calibri" w:hAnsi="Calibri"/>
                <w:i/>
                <w:sz w:val="20"/>
                <w:highlight w:val="white"/>
              </w:rPr>
              <w:t xml:space="preserve">šsamios analizės pagrindu </w:t>
            </w:r>
            <w:r w:rsidR="006750E5">
              <w:rPr>
                <w:rFonts w:ascii="Calibri" w:hAnsi="Calibri"/>
                <w:i/>
                <w:sz w:val="20"/>
                <w:highlight w:val="white"/>
              </w:rPr>
              <w:t xml:space="preserve">turėjo būti </w:t>
            </w:r>
            <w:r w:rsidRPr="004D6741">
              <w:rPr>
                <w:rFonts w:ascii="Calibri" w:hAnsi="Calibri"/>
                <w:i/>
                <w:sz w:val="20"/>
                <w:highlight w:val="white"/>
              </w:rPr>
              <w:t>nustatyta sanitarinės apsaugos zona</w:t>
            </w:r>
            <w:r w:rsidR="006750E5">
              <w:rPr>
                <w:rFonts w:ascii="Calibri" w:hAnsi="Calibri"/>
                <w:i/>
                <w:sz w:val="20"/>
                <w:highlight w:val="white"/>
              </w:rPr>
              <w:t>.</w:t>
            </w:r>
            <w:r w:rsidRPr="004D6741">
              <w:rPr>
                <w:rStyle w:val="FootnoteReference"/>
                <w:rFonts w:ascii="Calibri" w:hAnsi="Calibri"/>
                <w:i/>
                <w:sz w:val="20"/>
                <w:highlight w:val="white"/>
              </w:rPr>
              <w:footnoteReference w:id="2"/>
            </w:r>
          </w:p>
        </w:tc>
      </w:tr>
      <w:tr w:rsidR="00376332" w:rsidRPr="004D6741" w:rsidTr="006750E5">
        <w:tc>
          <w:tcPr>
            <w:tcW w:w="1820" w:type="dxa"/>
            <w:tcBorders>
              <w:top w:val="single" w:sz="6" w:space="0" w:color="000000"/>
              <w:left w:val="single" w:sz="6" w:space="0" w:color="000000"/>
              <w:bottom w:val="single" w:sz="6" w:space="0" w:color="000000"/>
              <w:right w:val="single" w:sz="6" w:space="0" w:color="000000"/>
            </w:tcBorders>
          </w:tcPr>
          <w:p w:rsidR="00376332" w:rsidRPr="006750E5" w:rsidRDefault="00241847" w:rsidP="006750E5">
            <w:pPr>
              <w:spacing w:line="240" w:lineRule="auto"/>
              <w:ind w:right="33"/>
              <w:rPr>
                <w:rFonts w:ascii="Times New Roman" w:hAnsi="Times New Roman"/>
                <w:i/>
                <w:sz w:val="20"/>
                <w:szCs w:val="20"/>
              </w:rPr>
            </w:pPr>
            <w:r w:rsidRPr="00E96DEB">
              <w:rPr>
                <w:rFonts w:ascii="Calibri" w:hAnsi="Calibri"/>
                <w:b/>
                <w:sz w:val="20"/>
                <w:szCs w:val="20"/>
              </w:rPr>
              <w:t xml:space="preserve">INVESTUOTOJAS </w:t>
            </w:r>
            <w:r w:rsidR="00376332" w:rsidRPr="006750E5">
              <w:rPr>
                <w:rFonts w:ascii="Calibri" w:hAnsi="Calibri"/>
                <w:i/>
                <w:sz w:val="20"/>
                <w:highlight w:val="white"/>
              </w:rPr>
              <w:t>(UAB „VAATC“)</w:t>
            </w:r>
            <w:r w:rsidR="009A4CD7" w:rsidRPr="004D6741">
              <w:rPr>
                <w:rFonts w:ascii="Calibri" w:hAnsi="Calibri"/>
                <w:sz w:val="20"/>
              </w:rPr>
              <w:t xml:space="preserve"> </w:t>
            </w:r>
          </w:p>
        </w:tc>
        <w:tc>
          <w:tcPr>
            <w:tcW w:w="7819" w:type="dxa"/>
            <w:tcBorders>
              <w:top w:val="single" w:sz="6" w:space="0" w:color="000000"/>
              <w:left w:val="single" w:sz="6" w:space="0" w:color="000000"/>
              <w:bottom w:val="single" w:sz="6" w:space="0" w:color="000000"/>
              <w:right w:val="single" w:sz="6" w:space="0" w:color="000000"/>
            </w:tcBorders>
          </w:tcPr>
          <w:p w:rsidR="00376332" w:rsidRPr="004D6741" w:rsidRDefault="00376332" w:rsidP="006750E5">
            <w:pPr>
              <w:pStyle w:val="ListParagraph"/>
              <w:widowControl w:val="0"/>
              <w:numPr>
                <w:ilvl w:val="0"/>
                <w:numId w:val="16"/>
              </w:numPr>
              <w:tabs>
                <w:tab w:val="left" w:pos="292"/>
              </w:tabs>
              <w:spacing w:after="0"/>
              <w:ind w:left="150" w:right="126" w:hanging="142"/>
              <w:jc w:val="both"/>
              <w:rPr>
                <w:rFonts w:ascii="Calibri" w:hAnsi="Calibri"/>
                <w:sz w:val="20"/>
              </w:rPr>
            </w:pPr>
            <w:r w:rsidRPr="004D6741">
              <w:rPr>
                <w:rFonts w:ascii="Calibri" w:hAnsi="Calibri"/>
                <w:sz w:val="20"/>
              </w:rPr>
              <w:t xml:space="preserve">Įmonė nurodė, kad Trakų visuomenės sveikatos priežiūros ir specialistų </w:t>
            </w:r>
            <w:proofErr w:type="spellStart"/>
            <w:r w:rsidRPr="004D6741">
              <w:rPr>
                <w:rFonts w:ascii="Calibri" w:hAnsi="Calibri"/>
                <w:sz w:val="20"/>
              </w:rPr>
              <w:t>tobulinimosi</w:t>
            </w:r>
            <w:proofErr w:type="spellEnd"/>
            <w:r w:rsidRPr="004D6741">
              <w:rPr>
                <w:rFonts w:ascii="Calibri" w:hAnsi="Calibri"/>
                <w:sz w:val="20"/>
              </w:rPr>
              <w:t xml:space="preserve"> centras </w:t>
            </w:r>
            <w:r w:rsidRPr="004D6741">
              <w:rPr>
                <w:rFonts w:ascii="Calibri" w:hAnsi="Calibri"/>
                <w:b/>
                <w:i/>
                <w:sz w:val="20"/>
              </w:rPr>
              <w:t>patvirtino</w:t>
            </w:r>
            <w:r w:rsidRPr="004D6741">
              <w:rPr>
                <w:rFonts w:ascii="Calibri" w:hAnsi="Calibri"/>
                <w:b/>
                <w:sz w:val="20"/>
              </w:rPr>
              <w:t xml:space="preserve"> </w:t>
            </w:r>
            <w:r w:rsidRPr="004D6741">
              <w:rPr>
                <w:rFonts w:ascii="Calibri" w:hAnsi="Calibri"/>
                <w:sz w:val="20"/>
              </w:rPr>
              <w:t xml:space="preserve">500 metrų </w:t>
            </w:r>
            <w:r w:rsidRPr="004D6741">
              <w:rPr>
                <w:rFonts w:ascii="Calibri" w:hAnsi="Calibri"/>
                <w:b/>
                <w:i/>
                <w:sz w:val="20"/>
              </w:rPr>
              <w:t>sanitarinės apsaugos zoną</w:t>
            </w:r>
            <w:r w:rsidRPr="004D6741">
              <w:rPr>
                <w:rFonts w:ascii="Calibri" w:hAnsi="Calibri"/>
                <w:sz w:val="20"/>
              </w:rPr>
              <w:t>.</w:t>
            </w:r>
          </w:p>
          <w:p w:rsidR="00376332" w:rsidRPr="004D6741" w:rsidRDefault="002F10D2" w:rsidP="006750E5">
            <w:pPr>
              <w:pStyle w:val="ListParagraph"/>
              <w:widowControl w:val="0"/>
              <w:numPr>
                <w:ilvl w:val="0"/>
                <w:numId w:val="16"/>
              </w:numPr>
              <w:tabs>
                <w:tab w:val="left" w:pos="292"/>
              </w:tabs>
              <w:spacing w:after="0"/>
              <w:ind w:left="150" w:right="126" w:hanging="142"/>
              <w:jc w:val="both"/>
              <w:rPr>
                <w:rFonts w:ascii="Calibri" w:hAnsi="Calibri"/>
                <w:sz w:val="20"/>
              </w:rPr>
            </w:pPr>
            <w:r>
              <w:rPr>
                <w:rFonts w:ascii="Calibri" w:hAnsi="Calibri"/>
                <w:sz w:val="20"/>
              </w:rPr>
              <w:t>Sąvartyno vieta parinkta atsižvelgiant į tai</w:t>
            </w:r>
            <w:r w:rsidR="00376332" w:rsidRPr="004D6741">
              <w:rPr>
                <w:rFonts w:ascii="Calibri" w:hAnsi="Calibri"/>
                <w:sz w:val="20"/>
              </w:rPr>
              <w:t xml:space="preserve">, kad šalia </w:t>
            </w:r>
            <w:proofErr w:type="spellStart"/>
            <w:r w:rsidR="00376332" w:rsidRPr="004D6741">
              <w:rPr>
                <w:rFonts w:ascii="Calibri" w:hAnsi="Calibri"/>
                <w:sz w:val="20"/>
              </w:rPr>
              <w:t>Kazokiškių</w:t>
            </w:r>
            <w:proofErr w:type="spellEnd"/>
            <w:r w:rsidR="00376332" w:rsidRPr="004D6741">
              <w:rPr>
                <w:rFonts w:ascii="Calibri" w:hAnsi="Calibri"/>
                <w:sz w:val="20"/>
              </w:rPr>
              <w:t xml:space="preserve"> gyvenvietės buvo eksploatuojamas kitas sąvartynas, kurio tarša yra pasklidusi apie 1,5 km. atstumu nuo sąvartyno. Jį taip pat būtina sutvarkyti. Tikėtina, kad parenkant vietą sąvartynui </w:t>
            </w:r>
            <w:proofErr w:type="spellStart"/>
            <w:r w:rsidR="00376332" w:rsidRPr="004D6741">
              <w:rPr>
                <w:rFonts w:ascii="Calibri" w:hAnsi="Calibri"/>
                <w:sz w:val="20"/>
              </w:rPr>
              <w:t>Kazokiškėse</w:t>
            </w:r>
            <w:proofErr w:type="spellEnd"/>
            <w:r>
              <w:rPr>
                <w:rFonts w:ascii="Calibri" w:hAnsi="Calibri"/>
                <w:sz w:val="20"/>
              </w:rPr>
              <w:t>,</w:t>
            </w:r>
            <w:r w:rsidR="00376332" w:rsidRPr="004D6741">
              <w:rPr>
                <w:rFonts w:ascii="Calibri" w:hAnsi="Calibri"/>
                <w:sz w:val="20"/>
              </w:rPr>
              <w:t xml:space="preserve"> aukščiau minėti faktai turėjo lemiamos įtakos</w:t>
            </w:r>
            <w:r w:rsidR="00376332" w:rsidRPr="004D6741">
              <w:rPr>
                <w:rStyle w:val="FootnoteReference"/>
                <w:rFonts w:ascii="Calibri" w:hAnsi="Calibri"/>
                <w:sz w:val="20"/>
              </w:rPr>
              <w:footnoteReference w:id="3"/>
            </w:r>
            <w:r w:rsidR="00376332" w:rsidRPr="004D6741">
              <w:rPr>
                <w:rFonts w:ascii="Calibri" w:hAnsi="Calibri"/>
                <w:sz w:val="20"/>
              </w:rPr>
              <w:t>.</w:t>
            </w:r>
          </w:p>
        </w:tc>
      </w:tr>
      <w:tr w:rsidR="00376332" w:rsidRPr="004D6741" w:rsidTr="006750E5">
        <w:trPr>
          <w:trHeight w:val="751"/>
        </w:trPr>
        <w:tc>
          <w:tcPr>
            <w:tcW w:w="1820" w:type="dxa"/>
            <w:tcBorders>
              <w:top w:val="single" w:sz="4" w:space="0" w:color="auto"/>
              <w:left w:val="single" w:sz="6" w:space="0" w:color="000000"/>
              <w:bottom w:val="single" w:sz="4" w:space="0" w:color="auto"/>
              <w:right w:val="single" w:sz="6" w:space="0" w:color="000000"/>
            </w:tcBorders>
          </w:tcPr>
          <w:p w:rsidR="00376332" w:rsidRPr="004D6741" w:rsidRDefault="00376332" w:rsidP="00376332">
            <w:pPr>
              <w:spacing w:after="0" w:line="240" w:lineRule="auto"/>
              <w:ind w:left="29"/>
              <w:rPr>
                <w:rFonts w:ascii="Calibri" w:eastAsia="Times New Roman" w:hAnsi="Calibri" w:cs="Times New Roman"/>
                <w:b/>
                <w:bCs/>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FFFFFF"/>
                <w:lang w:eastAsia="lt-LT"/>
              </w:rPr>
              <w:t>LR APLINKOS MINISTERIJA</w:t>
            </w:r>
          </w:p>
        </w:tc>
        <w:tc>
          <w:tcPr>
            <w:tcW w:w="7819" w:type="dxa"/>
            <w:tcBorders>
              <w:top w:val="single" w:sz="4" w:space="0" w:color="auto"/>
              <w:left w:val="single" w:sz="6" w:space="0" w:color="000000"/>
              <w:bottom w:val="single" w:sz="4" w:space="0" w:color="auto"/>
              <w:right w:val="single" w:sz="6" w:space="0" w:color="000000"/>
            </w:tcBorders>
          </w:tcPr>
          <w:p w:rsidR="00376332" w:rsidRPr="004D6741" w:rsidRDefault="00CD0232" w:rsidP="006750E5">
            <w:pPr>
              <w:pStyle w:val="ListParagraph"/>
              <w:numPr>
                <w:ilvl w:val="0"/>
                <w:numId w:val="16"/>
              </w:numPr>
              <w:tabs>
                <w:tab w:val="left" w:pos="292"/>
                <w:tab w:val="left" w:pos="1709"/>
              </w:tabs>
              <w:spacing w:after="0" w:line="240" w:lineRule="auto"/>
              <w:ind w:left="150" w:right="126" w:hanging="142"/>
              <w:jc w:val="both"/>
              <w:rPr>
                <w:rFonts w:ascii="Calibri" w:eastAsia="Times New Roman" w:hAnsi="Calibri" w:cs="Times New Roman"/>
                <w:b/>
                <w:bCs/>
                <w:color w:val="000000"/>
                <w:sz w:val="20"/>
                <w:szCs w:val="20"/>
                <w:shd w:val="clear" w:color="auto" w:fill="FFFFFF"/>
                <w:lang w:eastAsia="lt-LT"/>
              </w:rPr>
            </w:pPr>
            <w:r w:rsidRPr="004D6741">
              <w:rPr>
                <w:rFonts w:ascii="Calibri" w:hAnsi="Calibri"/>
                <w:sz w:val="20"/>
              </w:rPr>
              <w:t>SAZ</w:t>
            </w:r>
            <w:r w:rsidR="00376332" w:rsidRPr="004D6741">
              <w:rPr>
                <w:rFonts w:ascii="Calibri" w:hAnsi="Calibri"/>
                <w:sz w:val="20"/>
              </w:rPr>
              <w:t xml:space="preserve"> klausimas buvo nagrinėjamas  dar svarstant sąvartyno projektą ir buvo </w:t>
            </w:r>
            <w:r w:rsidR="00376332" w:rsidRPr="004D6741">
              <w:rPr>
                <w:rFonts w:ascii="Calibri" w:hAnsi="Calibri"/>
                <w:b/>
                <w:i/>
                <w:sz w:val="20"/>
              </w:rPr>
              <w:t>nutarta</w:t>
            </w:r>
            <w:r w:rsidR="00376332" w:rsidRPr="004D6741">
              <w:rPr>
                <w:rFonts w:ascii="Calibri" w:hAnsi="Calibri"/>
                <w:i/>
                <w:sz w:val="20"/>
              </w:rPr>
              <w:t xml:space="preserve">, </w:t>
            </w:r>
            <w:r w:rsidR="00376332" w:rsidRPr="004D6741">
              <w:rPr>
                <w:rFonts w:ascii="Calibri" w:hAnsi="Calibri"/>
                <w:b/>
                <w:i/>
                <w:sz w:val="20"/>
              </w:rPr>
              <w:t>jog 500 metrų zona yra teisingai apibrėžta</w:t>
            </w:r>
            <w:r w:rsidR="00376332" w:rsidRPr="004D6741">
              <w:rPr>
                <w:rFonts w:ascii="Calibri" w:hAnsi="Calibri"/>
                <w:sz w:val="20"/>
              </w:rPr>
              <w:t xml:space="preserve"> ir jos keisti nėra pagrindo. </w:t>
            </w:r>
          </w:p>
        </w:tc>
      </w:tr>
      <w:tr w:rsidR="00376332" w:rsidRPr="004D6741" w:rsidTr="006750E5">
        <w:trPr>
          <w:trHeight w:val="969"/>
        </w:trPr>
        <w:tc>
          <w:tcPr>
            <w:tcW w:w="1820" w:type="dxa"/>
            <w:tcBorders>
              <w:top w:val="single" w:sz="4" w:space="0" w:color="auto"/>
              <w:left w:val="single" w:sz="6" w:space="0" w:color="000000"/>
              <w:bottom w:val="single" w:sz="6" w:space="0" w:color="000000"/>
              <w:right w:val="single" w:sz="6" w:space="0" w:color="000000"/>
            </w:tcBorders>
          </w:tcPr>
          <w:p w:rsidR="00376332" w:rsidRPr="004D6741" w:rsidRDefault="00376332" w:rsidP="00376332">
            <w:pPr>
              <w:spacing w:after="0" w:line="240" w:lineRule="auto"/>
              <w:ind w:left="29"/>
              <w:rPr>
                <w:rFonts w:ascii="Times New Roman" w:eastAsia="Times New Roman" w:hAnsi="Times New Roman" w:cs="Times New Roman"/>
                <w:bCs/>
                <w:i/>
                <w:color w:val="000000"/>
                <w:sz w:val="20"/>
                <w:szCs w:val="20"/>
                <w:shd w:val="clear" w:color="auto" w:fill="FFFFFF"/>
                <w:lang w:eastAsia="lt-LT"/>
              </w:rPr>
            </w:pPr>
            <w:r w:rsidRPr="004D6741">
              <w:rPr>
                <w:rFonts w:ascii="Calibri" w:hAnsi="Calibri"/>
                <w:b/>
                <w:sz w:val="20"/>
              </w:rPr>
              <w:t xml:space="preserve">VILNIAUS REGIONO APLINKOS APSAUGOS DEPARTAMENTAS </w:t>
            </w:r>
            <w:r w:rsidRPr="004D6741">
              <w:rPr>
                <w:rFonts w:ascii="Calibri" w:hAnsi="Calibri"/>
                <w:sz w:val="20"/>
              </w:rPr>
              <w:t>(</w:t>
            </w:r>
            <w:r w:rsidRPr="004D6741">
              <w:rPr>
                <w:rFonts w:ascii="Calibri" w:hAnsi="Calibri"/>
                <w:i/>
                <w:sz w:val="20"/>
              </w:rPr>
              <w:t>VRAAD)</w:t>
            </w:r>
          </w:p>
        </w:tc>
        <w:tc>
          <w:tcPr>
            <w:tcW w:w="7819" w:type="dxa"/>
            <w:tcBorders>
              <w:top w:val="single" w:sz="4" w:space="0" w:color="auto"/>
              <w:left w:val="single" w:sz="6" w:space="0" w:color="000000"/>
              <w:bottom w:val="single" w:sz="6" w:space="0" w:color="000000"/>
              <w:right w:val="single" w:sz="6" w:space="0" w:color="000000"/>
            </w:tcBorders>
          </w:tcPr>
          <w:p w:rsidR="00376332" w:rsidRPr="004D6741" w:rsidRDefault="00376332" w:rsidP="006750E5">
            <w:pPr>
              <w:pStyle w:val="ListParagraph"/>
              <w:numPr>
                <w:ilvl w:val="0"/>
                <w:numId w:val="16"/>
              </w:numPr>
              <w:tabs>
                <w:tab w:val="left" w:pos="292"/>
              </w:tabs>
              <w:spacing w:after="0" w:line="240" w:lineRule="auto"/>
              <w:ind w:left="150" w:right="126" w:hanging="142"/>
              <w:jc w:val="both"/>
              <w:rPr>
                <w:rFonts w:ascii="Calibri" w:eastAsia="Times New Roman" w:hAnsi="Calibri" w:cs="Times New Roman"/>
                <w:b/>
                <w:bCs/>
                <w:color w:val="000000"/>
                <w:sz w:val="20"/>
                <w:szCs w:val="20"/>
                <w:shd w:val="clear" w:color="auto" w:fill="FFFFFF"/>
                <w:lang w:eastAsia="lt-LT"/>
              </w:rPr>
            </w:pPr>
            <w:r w:rsidRPr="004D6741">
              <w:rPr>
                <w:rFonts w:ascii="Calibri" w:hAnsi="Calibri"/>
                <w:sz w:val="20"/>
                <w:highlight w:val="white"/>
              </w:rPr>
              <w:t xml:space="preserve">VRAAD pažymėjo, kad teisės aktuose </w:t>
            </w:r>
            <w:r w:rsidRPr="004D6741">
              <w:rPr>
                <w:rFonts w:ascii="Calibri" w:hAnsi="Calibri"/>
                <w:b/>
                <w:i/>
                <w:sz w:val="20"/>
                <w:highlight w:val="white"/>
              </w:rPr>
              <w:t>nėra išskirtos sąvokos</w:t>
            </w:r>
            <w:r w:rsidRPr="004D6741">
              <w:rPr>
                <w:rFonts w:ascii="Calibri" w:hAnsi="Calibri"/>
                <w:sz w:val="20"/>
                <w:highlight w:val="white"/>
              </w:rPr>
              <w:t xml:space="preserve"> </w:t>
            </w:r>
            <w:r w:rsidR="00507D65">
              <w:rPr>
                <w:rFonts w:ascii="Calibri" w:hAnsi="Calibri"/>
                <w:sz w:val="20"/>
                <w:highlight w:val="white"/>
              </w:rPr>
              <w:t>„</w:t>
            </w:r>
            <w:r w:rsidRPr="004D6741">
              <w:rPr>
                <w:rFonts w:ascii="Calibri" w:hAnsi="Calibri"/>
                <w:sz w:val="20"/>
                <w:highlight w:val="white"/>
              </w:rPr>
              <w:t>regioninis</w:t>
            </w:r>
            <w:r w:rsidR="00507D65">
              <w:rPr>
                <w:rFonts w:ascii="Calibri" w:hAnsi="Calibri"/>
                <w:sz w:val="20"/>
                <w:highlight w:val="white"/>
              </w:rPr>
              <w:t>“</w:t>
            </w:r>
            <w:r w:rsidRPr="004D6741">
              <w:rPr>
                <w:rFonts w:ascii="Calibri" w:hAnsi="Calibri"/>
                <w:sz w:val="20"/>
                <w:highlight w:val="white"/>
              </w:rPr>
              <w:t xml:space="preserve"> ar </w:t>
            </w:r>
            <w:r w:rsidR="00507D65">
              <w:rPr>
                <w:rFonts w:ascii="Calibri" w:hAnsi="Calibri"/>
                <w:sz w:val="20"/>
                <w:highlight w:val="white"/>
              </w:rPr>
              <w:t>„</w:t>
            </w:r>
            <w:r w:rsidRPr="004D6741">
              <w:rPr>
                <w:rFonts w:ascii="Calibri" w:hAnsi="Calibri"/>
                <w:sz w:val="20"/>
                <w:highlight w:val="white"/>
              </w:rPr>
              <w:t>vietinis</w:t>
            </w:r>
            <w:r w:rsidR="00507D65">
              <w:rPr>
                <w:rFonts w:ascii="Calibri" w:hAnsi="Calibri"/>
                <w:sz w:val="20"/>
                <w:highlight w:val="white"/>
              </w:rPr>
              <w:t>“</w:t>
            </w:r>
            <w:r w:rsidRPr="004D6741">
              <w:rPr>
                <w:rFonts w:ascii="Calibri" w:hAnsi="Calibri"/>
                <w:sz w:val="20"/>
                <w:highlight w:val="white"/>
              </w:rPr>
              <w:t xml:space="preserve"> sąvartynas ir 500 m zona gali būti tiek sumažinta, tiek padidinta, tačiau šiuo atveju </w:t>
            </w:r>
            <w:r w:rsidRPr="004D6741">
              <w:rPr>
                <w:rFonts w:ascii="Calibri" w:hAnsi="Calibri"/>
                <w:b/>
                <w:i/>
                <w:sz w:val="20"/>
                <w:highlight w:val="white"/>
              </w:rPr>
              <w:t>buvo pasirinkta</w:t>
            </w:r>
            <w:r w:rsidR="00507D65">
              <w:rPr>
                <w:rFonts w:ascii="Calibri" w:hAnsi="Calibri"/>
                <w:b/>
                <w:i/>
                <w:sz w:val="20"/>
                <w:highlight w:val="white"/>
              </w:rPr>
              <w:t>s</w:t>
            </w:r>
            <w:r w:rsidRPr="004D6741">
              <w:rPr>
                <w:rFonts w:ascii="Calibri" w:hAnsi="Calibri"/>
                <w:b/>
                <w:i/>
                <w:sz w:val="20"/>
                <w:highlight w:val="white"/>
              </w:rPr>
              <w:t xml:space="preserve"> optimaliausia</w:t>
            </w:r>
            <w:r w:rsidR="00507D65">
              <w:rPr>
                <w:rFonts w:ascii="Calibri" w:hAnsi="Calibri"/>
                <w:b/>
                <w:i/>
                <w:sz w:val="20"/>
                <w:highlight w:val="white"/>
              </w:rPr>
              <w:t>s variantas</w:t>
            </w:r>
            <w:r w:rsidRPr="004D6741">
              <w:rPr>
                <w:rStyle w:val="FootnoteReference"/>
                <w:rFonts w:ascii="Calibri" w:hAnsi="Calibri"/>
                <w:i/>
                <w:sz w:val="20"/>
                <w:highlight w:val="white"/>
              </w:rPr>
              <w:footnoteReference w:id="4"/>
            </w:r>
            <w:r w:rsidRPr="004D6741">
              <w:rPr>
                <w:rFonts w:ascii="Calibri" w:hAnsi="Calibri"/>
                <w:i/>
                <w:sz w:val="20"/>
                <w:highlight w:val="white"/>
              </w:rPr>
              <w:t>.</w:t>
            </w:r>
          </w:p>
        </w:tc>
      </w:tr>
      <w:tr w:rsidR="00376332" w:rsidRPr="004D6741" w:rsidTr="006750E5">
        <w:trPr>
          <w:trHeight w:val="1138"/>
        </w:trPr>
        <w:tc>
          <w:tcPr>
            <w:tcW w:w="1820" w:type="dxa"/>
            <w:tcBorders>
              <w:top w:val="single" w:sz="4" w:space="0" w:color="auto"/>
              <w:left w:val="single" w:sz="6" w:space="0" w:color="000000"/>
              <w:bottom w:val="single" w:sz="6" w:space="0" w:color="000000"/>
              <w:right w:val="single" w:sz="6" w:space="0" w:color="000000"/>
            </w:tcBorders>
          </w:tcPr>
          <w:p w:rsidR="00376332" w:rsidRPr="004D6741" w:rsidRDefault="00376332" w:rsidP="00376332">
            <w:pPr>
              <w:spacing w:after="0" w:line="240" w:lineRule="auto"/>
              <w:ind w:left="29"/>
              <w:rPr>
                <w:rFonts w:ascii="Times New Roman" w:eastAsia="Times New Roman" w:hAnsi="Times New Roman" w:cs="Arial"/>
                <w:b/>
                <w:bCs/>
                <w:color w:val="000000"/>
                <w:sz w:val="20"/>
                <w:szCs w:val="20"/>
                <w:shd w:val="clear" w:color="auto" w:fill="FFFFFF"/>
                <w:lang w:eastAsia="lt-LT"/>
              </w:rPr>
            </w:pPr>
            <w:r w:rsidRPr="004D6741">
              <w:rPr>
                <w:rFonts w:ascii="Calibri" w:eastAsia="Times New Roman" w:hAnsi="Calibri" w:cs="Arial"/>
                <w:b/>
                <w:bCs/>
                <w:color w:val="000000"/>
                <w:sz w:val="20"/>
                <w:szCs w:val="20"/>
                <w:shd w:val="clear" w:color="auto" w:fill="FFFFFF"/>
                <w:lang w:eastAsia="lt-LT"/>
              </w:rPr>
              <w:t>TEISMAS</w:t>
            </w:r>
          </w:p>
        </w:tc>
        <w:tc>
          <w:tcPr>
            <w:tcW w:w="7819" w:type="dxa"/>
            <w:tcBorders>
              <w:top w:val="single" w:sz="4" w:space="0" w:color="auto"/>
              <w:left w:val="single" w:sz="6" w:space="0" w:color="000000"/>
              <w:bottom w:val="single" w:sz="6" w:space="0" w:color="000000"/>
              <w:right w:val="single" w:sz="6" w:space="0" w:color="000000"/>
            </w:tcBorders>
          </w:tcPr>
          <w:p w:rsidR="00376332" w:rsidRPr="004D6741" w:rsidRDefault="00364770" w:rsidP="006750E5">
            <w:pPr>
              <w:pStyle w:val="ListParagraph"/>
              <w:numPr>
                <w:ilvl w:val="0"/>
                <w:numId w:val="16"/>
              </w:numPr>
              <w:tabs>
                <w:tab w:val="left" w:pos="292"/>
              </w:tabs>
              <w:spacing w:after="0" w:line="240" w:lineRule="auto"/>
              <w:ind w:left="150" w:right="126" w:hanging="142"/>
              <w:jc w:val="both"/>
              <w:rPr>
                <w:rFonts w:ascii="Calibri" w:eastAsia="Times New Roman" w:hAnsi="Calibri" w:cs="Times New Roman"/>
                <w:color w:val="000000"/>
                <w:sz w:val="20"/>
                <w:szCs w:val="20"/>
                <w:shd w:val="clear" w:color="auto" w:fill="FFFFFF"/>
                <w:lang w:eastAsia="lt-LT"/>
              </w:rPr>
            </w:pPr>
            <w:r>
              <w:rPr>
                <w:rFonts w:ascii="Calibri" w:hAnsi="Calibri"/>
                <w:sz w:val="20"/>
                <w:highlight w:val="white"/>
              </w:rPr>
              <w:t>Pagal s</w:t>
            </w:r>
            <w:r w:rsidR="00376332" w:rsidRPr="004D6741">
              <w:rPr>
                <w:rFonts w:ascii="Calibri" w:hAnsi="Calibri"/>
                <w:sz w:val="20"/>
                <w:highlight w:val="white"/>
              </w:rPr>
              <w:t xml:space="preserve">veikatos apsaugos ministro patvirtintą </w:t>
            </w:r>
            <w:r w:rsidR="00120331" w:rsidRPr="004D6741">
              <w:rPr>
                <w:rFonts w:ascii="Calibri" w:hAnsi="Calibri"/>
                <w:sz w:val="20"/>
                <w:highlight w:val="white"/>
              </w:rPr>
              <w:t xml:space="preserve">SAZ </w:t>
            </w:r>
            <w:r w:rsidR="00376332" w:rsidRPr="004D6741">
              <w:rPr>
                <w:rFonts w:ascii="Calibri" w:hAnsi="Calibri"/>
                <w:sz w:val="20"/>
                <w:highlight w:val="white"/>
              </w:rPr>
              <w:t xml:space="preserve">nustatymo ir priežiūros tvarkos priedą, </w:t>
            </w:r>
            <w:r w:rsidR="00120331" w:rsidRPr="004D6741">
              <w:rPr>
                <w:rFonts w:ascii="Calibri" w:hAnsi="Calibri"/>
                <w:b/>
                <w:i/>
                <w:sz w:val="20"/>
                <w:highlight w:val="white"/>
              </w:rPr>
              <w:t xml:space="preserve">SAZ </w:t>
            </w:r>
            <w:r w:rsidR="00376332" w:rsidRPr="004D6741">
              <w:rPr>
                <w:rFonts w:ascii="Calibri" w:hAnsi="Calibri"/>
                <w:b/>
                <w:i/>
                <w:sz w:val="20"/>
                <w:highlight w:val="white"/>
              </w:rPr>
              <w:t>dydis yra 500 metrų</w:t>
            </w:r>
            <w:r w:rsidR="00376332" w:rsidRPr="004D6741">
              <w:rPr>
                <w:rFonts w:ascii="Calibri" w:hAnsi="Calibri"/>
                <w:sz w:val="20"/>
                <w:highlight w:val="white"/>
              </w:rPr>
              <w:t xml:space="preserve">. Kadangi kitokie </w:t>
            </w:r>
            <w:r w:rsidR="000F35E2" w:rsidRPr="004D6741">
              <w:rPr>
                <w:rFonts w:ascii="Calibri" w:hAnsi="Calibri"/>
                <w:sz w:val="20"/>
                <w:highlight w:val="white"/>
              </w:rPr>
              <w:t xml:space="preserve">SAZ </w:t>
            </w:r>
            <w:r w:rsidR="00376332" w:rsidRPr="004D6741">
              <w:rPr>
                <w:rFonts w:ascii="Calibri" w:hAnsi="Calibri"/>
                <w:sz w:val="20"/>
                <w:highlight w:val="white"/>
              </w:rPr>
              <w:t xml:space="preserve">dydžiai tvarkoje nenumatyti, </w:t>
            </w:r>
            <w:r w:rsidR="00376332" w:rsidRPr="004D6741">
              <w:rPr>
                <w:rFonts w:ascii="Calibri" w:hAnsi="Calibri"/>
                <w:b/>
                <w:i/>
                <w:sz w:val="20"/>
                <w:highlight w:val="white"/>
              </w:rPr>
              <w:t>nėra teisinio pagrindo reikalauti</w:t>
            </w:r>
            <w:r w:rsidR="00376332" w:rsidRPr="004D6741">
              <w:rPr>
                <w:rFonts w:ascii="Calibri" w:hAnsi="Calibri"/>
                <w:sz w:val="20"/>
                <w:highlight w:val="white"/>
              </w:rPr>
              <w:t>, kad ji būtų dvigubai ar trigubai didesnė.</w:t>
            </w:r>
            <w:r w:rsidR="00376332" w:rsidRPr="004D6741">
              <w:rPr>
                <w:rStyle w:val="FootnoteReference"/>
                <w:rFonts w:ascii="Calibri" w:hAnsi="Calibri"/>
                <w:sz w:val="20"/>
                <w:highlight w:val="white"/>
              </w:rPr>
              <w:footnoteReference w:id="5"/>
            </w:r>
          </w:p>
        </w:tc>
      </w:tr>
      <w:tr w:rsidR="00376332" w:rsidRPr="004D6741" w:rsidTr="006750E5">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76332" w:rsidRPr="004D6741" w:rsidRDefault="00F747F9" w:rsidP="006D73CF">
            <w:pPr>
              <w:pStyle w:val="ListParagraph"/>
              <w:spacing w:after="0" w:line="240" w:lineRule="auto"/>
              <w:ind w:left="0"/>
              <w:jc w:val="center"/>
              <w:rPr>
                <w:rFonts w:ascii="Calibri" w:eastAsia="Times New Roman" w:hAnsi="Calibri" w:cs="Times New Roman"/>
                <w:b/>
                <w:bCs/>
                <w:color w:val="000000"/>
                <w:sz w:val="20"/>
                <w:szCs w:val="20"/>
                <w:shd w:val="clear" w:color="auto" w:fill="BDD6EE" w:themeFill="accent1" w:themeFillTint="66"/>
                <w:lang w:eastAsia="lt-LT"/>
              </w:rPr>
            </w:pPr>
            <w:r w:rsidRPr="004D6741">
              <w:rPr>
                <w:rFonts w:ascii="Calibri" w:eastAsia="Times New Roman" w:hAnsi="Calibri" w:cs="Times New Roman"/>
                <w:b/>
                <w:bCs/>
                <w:color w:val="000000"/>
                <w:sz w:val="20"/>
                <w:szCs w:val="20"/>
                <w:shd w:val="clear" w:color="auto" w:fill="BDD6EE" w:themeFill="accent1" w:themeFillTint="66"/>
                <w:lang w:eastAsia="lt-LT"/>
              </w:rPr>
              <w:t>K</w:t>
            </w:r>
            <w:r w:rsidR="00F77C9D" w:rsidRPr="004D6741">
              <w:rPr>
                <w:rFonts w:ascii="Calibri" w:eastAsia="Times New Roman" w:hAnsi="Calibri" w:cs="Times New Roman"/>
                <w:b/>
                <w:bCs/>
                <w:color w:val="000000"/>
                <w:sz w:val="20"/>
                <w:szCs w:val="20"/>
                <w:shd w:val="clear" w:color="auto" w:fill="BDD6EE" w:themeFill="accent1" w:themeFillTint="66"/>
                <w:lang w:eastAsia="lt-LT"/>
              </w:rPr>
              <w:t>ultūrinis rezervatas</w:t>
            </w:r>
          </w:p>
        </w:tc>
      </w:tr>
      <w:tr w:rsidR="00CB7B23" w:rsidRPr="004D6741" w:rsidTr="006750E5">
        <w:trPr>
          <w:trHeight w:val="19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CB7B23" w:rsidRPr="004D6741" w:rsidRDefault="00BE5C2B" w:rsidP="002E37DC">
            <w:pPr>
              <w:pStyle w:val="ListParagraph"/>
              <w:spacing w:after="0" w:line="240" w:lineRule="auto"/>
              <w:ind w:left="0" w:right="126"/>
              <w:rPr>
                <w:rFonts w:ascii="Calibri" w:eastAsia="Times New Roman" w:hAnsi="Calibri" w:cs="Times New Roman"/>
                <w:b/>
                <w:bCs/>
                <w:color w:val="000000"/>
                <w:sz w:val="20"/>
                <w:szCs w:val="20"/>
                <w:shd w:val="clear" w:color="auto" w:fill="BDD6EE" w:themeFill="accent1" w:themeFillTint="66"/>
                <w:lang w:eastAsia="lt-LT"/>
              </w:rPr>
            </w:pPr>
            <w:r>
              <w:rPr>
                <w:rFonts w:ascii="Calibri" w:eastAsia="Times New Roman" w:hAnsi="Calibri" w:cs="Times New Roman"/>
                <w:b/>
                <w:bCs/>
                <w:color w:val="000000"/>
                <w:sz w:val="20"/>
                <w:szCs w:val="20"/>
                <w:shd w:val="clear" w:color="auto" w:fill="BDD6EE" w:themeFill="accent1" w:themeFillTint="66"/>
                <w:lang w:eastAsia="lt-LT"/>
              </w:rPr>
              <w:t>Kultūrinis rezervatas –</w:t>
            </w:r>
            <w:r w:rsidR="00CB7B23" w:rsidRPr="004D6741">
              <w:rPr>
                <w:rFonts w:ascii="Calibri" w:eastAsia="Times New Roman" w:hAnsi="Calibri" w:cs="Times New Roman"/>
                <w:b/>
                <w:bCs/>
                <w:color w:val="000000"/>
                <w:sz w:val="20"/>
                <w:szCs w:val="20"/>
                <w:shd w:val="clear" w:color="auto" w:fill="BDD6EE" w:themeFill="accent1" w:themeFillTint="66"/>
                <w:lang w:eastAsia="lt-LT"/>
              </w:rPr>
              <w:t xml:space="preserve"> </w:t>
            </w:r>
            <w:r w:rsidR="009B54BA" w:rsidRPr="00BE5C2B">
              <w:rPr>
                <w:rFonts w:ascii="Calibri" w:eastAsia="Times New Roman" w:hAnsi="Calibri" w:cs="Times New Roman"/>
                <w:bCs/>
                <w:color w:val="000000"/>
                <w:sz w:val="20"/>
                <w:szCs w:val="20"/>
                <w:shd w:val="clear" w:color="auto" w:fill="BDD6EE" w:themeFill="accent1" w:themeFillTint="66"/>
                <w:lang w:eastAsia="lt-LT"/>
              </w:rPr>
              <w:t>t</w:t>
            </w:r>
            <w:r w:rsidR="009B54BA" w:rsidRPr="004D6741">
              <w:rPr>
                <w:rFonts w:ascii="Calibri" w:hAnsi="Calibri"/>
                <w:sz w:val="20"/>
              </w:rPr>
              <w:t>eritorija, kuri yra skirta gamtos bei kultūros turtų išlaikymui ir gausinimui</w:t>
            </w:r>
            <w:r w:rsidR="00DA6C0C" w:rsidRPr="004D6741">
              <w:rPr>
                <w:rFonts w:ascii="Calibri" w:hAnsi="Calibri"/>
                <w:sz w:val="20"/>
              </w:rPr>
              <w:t>. V</w:t>
            </w:r>
            <w:r w:rsidR="009B54BA" w:rsidRPr="004D6741">
              <w:rPr>
                <w:rFonts w:ascii="Calibri" w:hAnsi="Calibri"/>
                <w:sz w:val="20"/>
              </w:rPr>
              <w:t>al</w:t>
            </w:r>
            <w:r w:rsidR="00DA6C0C" w:rsidRPr="004D6741">
              <w:rPr>
                <w:rFonts w:ascii="Calibri" w:hAnsi="Calibri"/>
                <w:sz w:val="20"/>
              </w:rPr>
              <w:t>stybės įstatymais saugomas</w:t>
            </w:r>
            <w:r w:rsidR="009B54BA" w:rsidRPr="004D6741">
              <w:rPr>
                <w:rFonts w:ascii="Calibri" w:hAnsi="Calibri"/>
                <w:sz w:val="20"/>
              </w:rPr>
              <w:t xml:space="preserve"> gamtos kompleksas</w:t>
            </w:r>
            <w:r w:rsidR="00253033">
              <w:rPr>
                <w:rFonts w:ascii="Calibri" w:hAnsi="Calibri"/>
                <w:sz w:val="20"/>
              </w:rPr>
              <w:t>.</w:t>
            </w:r>
          </w:p>
        </w:tc>
      </w:tr>
      <w:tr w:rsidR="00376332" w:rsidRPr="004D6741" w:rsidTr="006750E5">
        <w:tc>
          <w:tcPr>
            <w:tcW w:w="1820" w:type="dxa"/>
            <w:tcBorders>
              <w:top w:val="single" w:sz="6" w:space="0" w:color="000000"/>
              <w:left w:val="single" w:sz="6" w:space="0" w:color="000000"/>
              <w:bottom w:val="single" w:sz="6" w:space="0" w:color="000000"/>
              <w:right w:val="single" w:sz="6" w:space="0" w:color="000000"/>
            </w:tcBorders>
          </w:tcPr>
          <w:p w:rsidR="00376332" w:rsidRPr="004D6741" w:rsidRDefault="00376332" w:rsidP="00376332">
            <w:pPr>
              <w:spacing w:after="0" w:line="240" w:lineRule="auto"/>
              <w:ind w:left="29"/>
              <w:rPr>
                <w:rFonts w:ascii="Times New Roman" w:eastAsia="Times New Roman" w:hAnsi="Times New Roman" w:cs="Times New Roman"/>
                <w:sz w:val="20"/>
                <w:szCs w:val="20"/>
                <w:lang w:eastAsia="lt-LT"/>
              </w:rPr>
            </w:pPr>
            <w:r w:rsidRPr="004D6741">
              <w:rPr>
                <w:rFonts w:ascii="Calibri" w:eastAsia="Times New Roman" w:hAnsi="Calibri" w:cs="Times New Roman"/>
                <w:b/>
                <w:bCs/>
                <w:color w:val="000000"/>
                <w:sz w:val="20"/>
                <w:szCs w:val="20"/>
                <w:shd w:val="clear" w:color="auto" w:fill="FFFFFF"/>
                <w:lang w:eastAsia="lt-LT"/>
              </w:rPr>
              <w:t xml:space="preserve">BENDRUOMENĖ </w:t>
            </w:r>
            <w:r w:rsidRPr="004D6741">
              <w:rPr>
                <w:rFonts w:ascii="Calibri" w:eastAsia="Times New Roman" w:hAnsi="Calibri" w:cs="Times New Roman"/>
                <w:bCs/>
                <w:i/>
                <w:color w:val="000000"/>
                <w:sz w:val="20"/>
                <w:szCs w:val="20"/>
                <w:shd w:val="clear" w:color="auto" w:fill="FFFFFF"/>
                <w:lang w:eastAsia="lt-LT"/>
              </w:rPr>
              <w:t>(</w:t>
            </w:r>
            <w:proofErr w:type="spellStart"/>
            <w:r w:rsidRPr="004D6741">
              <w:rPr>
                <w:rFonts w:ascii="Calibri" w:hAnsi="Calibri"/>
                <w:i/>
                <w:sz w:val="20"/>
                <w:highlight w:val="white"/>
              </w:rPr>
              <w:t>Kazokiškių</w:t>
            </w:r>
            <w:proofErr w:type="spellEnd"/>
            <w:r w:rsidRPr="004D6741">
              <w:rPr>
                <w:rFonts w:ascii="Calibri" w:hAnsi="Calibri"/>
                <w:i/>
                <w:sz w:val="20"/>
                <w:highlight w:val="white"/>
              </w:rPr>
              <w:t xml:space="preserve"> bei gretimų aplinkinių kaimų gyventojai</w:t>
            </w:r>
            <w:r w:rsidRPr="004D6741">
              <w:rPr>
                <w:rFonts w:ascii="Calibri" w:eastAsia="Times New Roman" w:hAnsi="Calibri" w:cs="Times New Roman"/>
                <w:bCs/>
                <w:i/>
                <w:color w:val="000000"/>
                <w:sz w:val="20"/>
                <w:szCs w:val="20"/>
                <w:shd w:val="clear" w:color="auto" w:fill="FFFFFF"/>
                <w:lang w:eastAsia="lt-LT"/>
              </w:rPr>
              <w:t>)</w:t>
            </w:r>
          </w:p>
        </w:tc>
        <w:tc>
          <w:tcPr>
            <w:tcW w:w="7819" w:type="dxa"/>
            <w:tcBorders>
              <w:top w:val="single" w:sz="2" w:space="0" w:color="000000"/>
              <w:left w:val="single" w:sz="6" w:space="0" w:color="000000"/>
              <w:bottom w:val="single" w:sz="6" w:space="0" w:color="000000"/>
              <w:right w:val="single" w:sz="6" w:space="0" w:color="000000"/>
            </w:tcBorders>
          </w:tcPr>
          <w:p w:rsidR="00376332" w:rsidRPr="004D6741" w:rsidRDefault="009A4CD7" w:rsidP="002E37DC">
            <w:pPr>
              <w:pStyle w:val="ListParagraph"/>
              <w:widowControl w:val="0"/>
              <w:numPr>
                <w:ilvl w:val="0"/>
                <w:numId w:val="14"/>
              </w:numPr>
              <w:tabs>
                <w:tab w:val="left" w:pos="292"/>
              </w:tabs>
              <w:spacing w:after="0" w:line="240" w:lineRule="auto"/>
              <w:ind w:left="142" w:right="126" w:hanging="142"/>
              <w:jc w:val="both"/>
              <w:rPr>
                <w:rFonts w:ascii="Calibri" w:hAnsi="Calibri"/>
              </w:rPr>
            </w:pPr>
            <w:r w:rsidRPr="00133387">
              <w:rPr>
                <w:rFonts w:ascii="Calibri" w:hAnsi="Calibri"/>
                <w:sz w:val="20"/>
                <w:szCs w:val="20"/>
              </w:rPr>
              <w:t>S</w:t>
            </w:r>
            <w:r w:rsidR="00376332" w:rsidRPr="00133387">
              <w:rPr>
                <w:rFonts w:ascii="Calibri" w:hAnsi="Calibri"/>
                <w:sz w:val="20"/>
                <w:szCs w:val="20"/>
              </w:rPr>
              <w:t>ąvartynas</w:t>
            </w:r>
            <w:r w:rsidR="00376332" w:rsidRPr="004D6741">
              <w:rPr>
                <w:rFonts w:ascii="Calibri" w:hAnsi="Calibri"/>
                <w:sz w:val="20"/>
                <w:highlight w:val="white"/>
              </w:rPr>
              <w:t xml:space="preserve"> </w:t>
            </w:r>
            <w:r w:rsidR="00376332" w:rsidRPr="004D6741">
              <w:rPr>
                <w:rFonts w:ascii="Calibri" w:hAnsi="Calibri"/>
                <w:b/>
                <w:i/>
                <w:sz w:val="20"/>
                <w:highlight w:val="white"/>
              </w:rPr>
              <w:t>darys žalą</w:t>
            </w:r>
            <w:r w:rsidR="00376332" w:rsidRPr="004D6741">
              <w:rPr>
                <w:rFonts w:ascii="Calibri" w:hAnsi="Calibri"/>
                <w:sz w:val="20"/>
                <w:highlight w:val="white"/>
              </w:rPr>
              <w:t xml:space="preserve"> gamtai, </w:t>
            </w:r>
            <w:proofErr w:type="spellStart"/>
            <w:r w:rsidR="00376332" w:rsidRPr="004D6741">
              <w:rPr>
                <w:rFonts w:ascii="Calibri" w:hAnsi="Calibri"/>
                <w:sz w:val="20"/>
                <w:highlight w:val="white"/>
              </w:rPr>
              <w:t>Kazokiškių</w:t>
            </w:r>
            <w:proofErr w:type="spellEnd"/>
            <w:r w:rsidR="00376332" w:rsidRPr="004D6741">
              <w:rPr>
                <w:rFonts w:ascii="Calibri" w:hAnsi="Calibri"/>
                <w:sz w:val="20"/>
                <w:highlight w:val="white"/>
              </w:rPr>
              <w:t xml:space="preserve"> kaimo bei gretimų apylinkių gyventojų sveikatai, socialinei aplinkai, turtui, kultūros paveldo ir paminklosaugos objektams </w:t>
            </w:r>
            <w:r w:rsidR="00133387">
              <w:rPr>
                <w:rFonts w:ascii="Calibri" w:hAnsi="Calibri"/>
                <w:sz w:val="20"/>
                <w:highlight w:val="white"/>
              </w:rPr>
              <w:t>–</w:t>
            </w:r>
            <w:r w:rsidR="00376332" w:rsidRPr="004D6741">
              <w:rPr>
                <w:rFonts w:ascii="Calibri" w:hAnsi="Calibri"/>
                <w:sz w:val="20"/>
                <w:highlight w:val="white"/>
              </w:rPr>
              <w:t xml:space="preserve"> Kernavės archeologijos ir istorijos muziejui-rezervatui</w:t>
            </w:r>
            <w:r w:rsidR="00133387">
              <w:rPr>
                <w:rStyle w:val="FootnoteReference"/>
                <w:highlight w:val="white"/>
                <w:vertAlign w:val="baseline"/>
              </w:rPr>
              <w:t>.</w:t>
            </w:r>
            <w:r w:rsidR="00376332" w:rsidRPr="004D6741">
              <w:rPr>
                <w:rStyle w:val="FootnoteReference"/>
                <w:rFonts w:ascii="Calibri" w:hAnsi="Calibri"/>
                <w:sz w:val="20"/>
                <w:highlight w:val="white"/>
              </w:rPr>
              <w:footnoteReference w:id="6"/>
            </w:r>
          </w:p>
        </w:tc>
      </w:tr>
      <w:tr w:rsidR="00376332" w:rsidRPr="004D6741" w:rsidTr="006750E5">
        <w:tc>
          <w:tcPr>
            <w:tcW w:w="1820" w:type="dxa"/>
            <w:tcBorders>
              <w:top w:val="single" w:sz="6" w:space="0" w:color="000000"/>
              <w:left w:val="single" w:sz="6" w:space="0" w:color="000000"/>
              <w:bottom w:val="single" w:sz="6" w:space="0" w:color="000000"/>
              <w:right w:val="single" w:sz="6" w:space="0" w:color="000000"/>
            </w:tcBorders>
          </w:tcPr>
          <w:p w:rsidR="00241847" w:rsidRPr="00E96DEB" w:rsidRDefault="00241847" w:rsidP="00241847">
            <w:pPr>
              <w:spacing w:line="240" w:lineRule="auto"/>
              <w:ind w:right="33"/>
              <w:rPr>
                <w:rFonts w:ascii="Times New Roman" w:hAnsi="Times New Roman"/>
                <w:i/>
                <w:sz w:val="20"/>
                <w:szCs w:val="20"/>
              </w:rPr>
            </w:pPr>
            <w:r w:rsidRPr="00E96DEB">
              <w:rPr>
                <w:rFonts w:ascii="Calibri" w:hAnsi="Calibri"/>
                <w:b/>
                <w:sz w:val="20"/>
                <w:szCs w:val="20"/>
              </w:rPr>
              <w:t xml:space="preserve">INVESTUOTOJAS </w:t>
            </w:r>
          </w:p>
          <w:p w:rsidR="00376332" w:rsidRPr="004D6741" w:rsidRDefault="00241847" w:rsidP="00241847">
            <w:pPr>
              <w:spacing w:after="0" w:line="240" w:lineRule="auto"/>
              <w:ind w:left="29"/>
              <w:rPr>
                <w:rFonts w:ascii="Times New Roman" w:eastAsia="Times New Roman" w:hAnsi="Times New Roman" w:cs="Times New Roman"/>
                <w:sz w:val="20"/>
                <w:szCs w:val="20"/>
                <w:lang w:eastAsia="lt-LT"/>
              </w:rPr>
            </w:pPr>
            <w:r w:rsidRPr="004D6741">
              <w:rPr>
                <w:rFonts w:ascii="Calibri" w:hAnsi="Calibri"/>
                <w:i/>
                <w:sz w:val="20"/>
                <w:highlight w:val="white"/>
              </w:rPr>
              <w:t xml:space="preserve"> </w:t>
            </w:r>
            <w:r w:rsidR="00376332" w:rsidRPr="004D6741">
              <w:rPr>
                <w:rFonts w:ascii="Calibri" w:hAnsi="Calibri"/>
                <w:i/>
                <w:sz w:val="20"/>
                <w:highlight w:val="white"/>
              </w:rPr>
              <w:t>(UAB „VAATC“)</w:t>
            </w:r>
          </w:p>
        </w:tc>
        <w:tc>
          <w:tcPr>
            <w:tcW w:w="7819" w:type="dxa"/>
            <w:tcBorders>
              <w:top w:val="single" w:sz="6" w:space="0" w:color="000000"/>
              <w:left w:val="single" w:sz="6" w:space="0" w:color="000000"/>
              <w:bottom w:val="single" w:sz="6" w:space="0" w:color="000000"/>
              <w:right w:val="single" w:sz="6" w:space="0" w:color="000000"/>
            </w:tcBorders>
          </w:tcPr>
          <w:p w:rsidR="00376332" w:rsidRPr="004D6741" w:rsidRDefault="00376332" w:rsidP="002E37DC">
            <w:pPr>
              <w:pStyle w:val="ListParagraph"/>
              <w:widowControl w:val="0"/>
              <w:numPr>
                <w:ilvl w:val="0"/>
                <w:numId w:val="14"/>
              </w:numPr>
              <w:tabs>
                <w:tab w:val="left" w:pos="292"/>
              </w:tabs>
              <w:spacing w:after="0" w:line="240" w:lineRule="auto"/>
              <w:ind w:left="142" w:right="126" w:hanging="142"/>
              <w:jc w:val="both"/>
              <w:rPr>
                <w:rFonts w:ascii="Calibri" w:hAnsi="Calibri"/>
                <w:sz w:val="20"/>
                <w:highlight w:val="white"/>
              </w:rPr>
            </w:pPr>
            <w:proofErr w:type="spellStart"/>
            <w:r w:rsidRPr="004D6741">
              <w:rPr>
                <w:rFonts w:ascii="Calibri" w:hAnsi="Calibri"/>
                <w:sz w:val="20"/>
                <w:highlight w:val="white"/>
              </w:rPr>
              <w:t>Kazokiškių</w:t>
            </w:r>
            <w:proofErr w:type="spellEnd"/>
            <w:r w:rsidRPr="004D6741">
              <w:rPr>
                <w:rFonts w:ascii="Calibri" w:hAnsi="Calibri"/>
                <w:sz w:val="20"/>
                <w:highlight w:val="white"/>
              </w:rPr>
              <w:t xml:space="preserve"> sąvartyno </w:t>
            </w:r>
            <w:r w:rsidRPr="004D6741">
              <w:rPr>
                <w:rFonts w:ascii="Calibri" w:hAnsi="Calibri"/>
                <w:b/>
                <w:i/>
                <w:sz w:val="20"/>
                <w:highlight w:val="white"/>
              </w:rPr>
              <w:t>teritorija yra miško viduryje</w:t>
            </w:r>
            <w:r w:rsidR="00133387">
              <w:rPr>
                <w:rFonts w:ascii="Calibri" w:hAnsi="Calibri"/>
                <w:sz w:val="20"/>
                <w:highlight w:val="white"/>
              </w:rPr>
              <w:t xml:space="preserve"> 8 km</w:t>
            </w:r>
            <w:r w:rsidRPr="004D6741">
              <w:rPr>
                <w:rFonts w:ascii="Calibri" w:hAnsi="Calibri"/>
                <w:sz w:val="20"/>
                <w:highlight w:val="white"/>
              </w:rPr>
              <w:t xml:space="preserve"> į pietvakarius nuo Kernavės archeologijos ir istorijos muziejaus – rezervato, įtraukto į UNESCO pasaulio paveldo objektų sąrašą. Ši teritorija </w:t>
            </w:r>
            <w:r w:rsidRPr="004D6741">
              <w:rPr>
                <w:rFonts w:ascii="Calibri" w:hAnsi="Calibri"/>
                <w:b/>
                <w:i/>
                <w:sz w:val="20"/>
                <w:highlight w:val="white"/>
              </w:rPr>
              <w:t>nepatenka į</w:t>
            </w:r>
            <w:r w:rsidR="00FF36C3" w:rsidRPr="004D6741">
              <w:rPr>
                <w:rFonts w:ascii="Times New Roman" w:hAnsi="Times New Roman"/>
                <w:b/>
                <w:i/>
                <w:sz w:val="20"/>
                <w:highlight w:val="white"/>
              </w:rPr>
              <w:t xml:space="preserve"> </w:t>
            </w:r>
            <w:r w:rsidRPr="004D6741">
              <w:rPr>
                <w:rFonts w:ascii="Calibri" w:hAnsi="Calibri"/>
                <w:b/>
                <w:i/>
                <w:sz w:val="20"/>
                <w:highlight w:val="white"/>
              </w:rPr>
              <w:t>rezervato apsauginę zoną</w:t>
            </w:r>
            <w:r w:rsidRPr="004D6741">
              <w:rPr>
                <w:rFonts w:ascii="Calibri" w:hAnsi="Calibri"/>
                <w:sz w:val="20"/>
                <w:highlight w:val="white"/>
              </w:rPr>
              <w:t xml:space="preserve"> bei nėra vizualinėje jo pažeidžiamumo zonoje, todėl negali turėti jam tiesioginio ar netiesioginio poveikio.</w:t>
            </w:r>
          </w:p>
        </w:tc>
      </w:tr>
      <w:tr w:rsidR="00376332" w:rsidRPr="00362723" w:rsidTr="006750E5">
        <w:trPr>
          <w:trHeight w:val="751"/>
        </w:trPr>
        <w:tc>
          <w:tcPr>
            <w:tcW w:w="1820" w:type="dxa"/>
            <w:tcBorders>
              <w:top w:val="single" w:sz="4" w:space="0" w:color="auto"/>
              <w:left w:val="single" w:sz="6" w:space="0" w:color="000000"/>
              <w:bottom w:val="single" w:sz="4" w:space="0" w:color="auto"/>
              <w:right w:val="single" w:sz="6" w:space="0" w:color="000000"/>
            </w:tcBorders>
          </w:tcPr>
          <w:p w:rsidR="00376332" w:rsidRPr="004D6741" w:rsidRDefault="00376332" w:rsidP="00376332">
            <w:pPr>
              <w:spacing w:after="0" w:line="240" w:lineRule="auto"/>
              <w:ind w:left="29"/>
              <w:rPr>
                <w:rFonts w:ascii="Calibri" w:eastAsia="Times New Roman" w:hAnsi="Calibri" w:cs="Times New Roman"/>
                <w:b/>
                <w:bCs/>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FFFFFF"/>
                <w:lang w:eastAsia="lt-LT"/>
              </w:rPr>
              <w:lastRenderedPageBreak/>
              <w:t>ŠIRVINTŲ RAJONO SAVIVALDYBĖ</w:t>
            </w:r>
          </w:p>
        </w:tc>
        <w:tc>
          <w:tcPr>
            <w:tcW w:w="7819" w:type="dxa"/>
            <w:tcBorders>
              <w:top w:val="single" w:sz="4" w:space="0" w:color="auto"/>
              <w:left w:val="single" w:sz="6" w:space="0" w:color="000000"/>
              <w:bottom w:val="single" w:sz="4" w:space="0" w:color="auto"/>
              <w:right w:val="single" w:sz="6" w:space="0" w:color="000000"/>
            </w:tcBorders>
          </w:tcPr>
          <w:p w:rsidR="00376332" w:rsidRPr="004D6741" w:rsidRDefault="006D73CF" w:rsidP="002E37DC">
            <w:pPr>
              <w:pStyle w:val="ListParagraph"/>
              <w:numPr>
                <w:ilvl w:val="0"/>
                <w:numId w:val="14"/>
              </w:numPr>
              <w:tabs>
                <w:tab w:val="left" w:pos="292"/>
              </w:tabs>
              <w:spacing w:after="0" w:line="240" w:lineRule="auto"/>
              <w:ind w:left="142" w:right="126" w:hanging="142"/>
              <w:jc w:val="both"/>
              <w:rPr>
                <w:rFonts w:ascii="Calibri" w:eastAsia="Times New Roman" w:hAnsi="Calibri" w:cs="Times New Roman"/>
                <w:b/>
                <w:bCs/>
                <w:color w:val="000000"/>
                <w:sz w:val="20"/>
                <w:szCs w:val="20"/>
                <w:shd w:val="clear" w:color="auto" w:fill="FFFFFF"/>
                <w:lang w:eastAsia="lt-LT"/>
              </w:rPr>
            </w:pPr>
            <w:r w:rsidRPr="004D6741">
              <w:rPr>
                <w:rFonts w:ascii="Calibri" w:hAnsi="Calibri"/>
                <w:sz w:val="20"/>
                <w:highlight w:val="white"/>
              </w:rPr>
              <w:t>S</w:t>
            </w:r>
            <w:r w:rsidR="00376332" w:rsidRPr="004D6741">
              <w:rPr>
                <w:rFonts w:ascii="Calibri" w:hAnsi="Calibri"/>
                <w:sz w:val="20"/>
                <w:highlight w:val="white"/>
              </w:rPr>
              <w:t xml:space="preserve">ąvartynas </w:t>
            </w:r>
            <w:r w:rsidR="00376332" w:rsidRPr="004D6741">
              <w:rPr>
                <w:rFonts w:ascii="Calibri" w:hAnsi="Calibri"/>
                <w:b/>
                <w:i/>
                <w:sz w:val="20"/>
                <w:highlight w:val="white"/>
              </w:rPr>
              <w:t>nekelia grėsmės</w:t>
            </w:r>
            <w:r w:rsidR="00376332" w:rsidRPr="004D6741">
              <w:rPr>
                <w:rFonts w:ascii="Calibri" w:hAnsi="Calibri"/>
                <w:sz w:val="20"/>
                <w:highlight w:val="white"/>
              </w:rPr>
              <w:t xml:space="preserve"> UNESCO saugomam objektui – Kernavės kultūriniam rezervatui, nes Kernavė </w:t>
            </w:r>
            <w:r w:rsidR="00133387">
              <w:rPr>
                <w:rFonts w:ascii="Calibri" w:hAnsi="Calibri"/>
                <w:sz w:val="20"/>
                <w:highlight w:val="white"/>
              </w:rPr>
              <w:t xml:space="preserve">yra už 9 km </w:t>
            </w:r>
            <w:r w:rsidR="00376332" w:rsidRPr="004D6741">
              <w:rPr>
                <w:rFonts w:ascii="Calibri" w:hAnsi="Calibri"/>
                <w:sz w:val="20"/>
                <w:highlight w:val="white"/>
              </w:rPr>
              <w:t xml:space="preserve">nuo sąvartyno. Sąvartyno įrengimas </w:t>
            </w:r>
            <w:proofErr w:type="spellStart"/>
            <w:r w:rsidR="00376332" w:rsidRPr="004D6741">
              <w:rPr>
                <w:rFonts w:ascii="Calibri" w:hAnsi="Calibri"/>
                <w:sz w:val="20"/>
                <w:highlight w:val="white"/>
              </w:rPr>
              <w:t>Kazokiškėse</w:t>
            </w:r>
            <w:proofErr w:type="spellEnd"/>
            <w:r w:rsidR="00376332" w:rsidRPr="004D6741">
              <w:rPr>
                <w:rFonts w:ascii="Calibri" w:hAnsi="Calibri"/>
                <w:sz w:val="20"/>
                <w:highlight w:val="white"/>
              </w:rPr>
              <w:t xml:space="preserve"> </w:t>
            </w:r>
            <w:r w:rsidR="00D845AA" w:rsidRPr="004D6741">
              <w:rPr>
                <w:rFonts w:ascii="Calibri" w:hAnsi="Calibri"/>
                <w:sz w:val="20"/>
                <w:highlight w:val="white"/>
              </w:rPr>
              <w:t>–</w:t>
            </w:r>
            <w:r w:rsidR="00376332" w:rsidRPr="004D6741">
              <w:rPr>
                <w:rFonts w:ascii="Calibri" w:hAnsi="Calibri"/>
                <w:b/>
                <w:sz w:val="20"/>
                <w:highlight w:val="white"/>
              </w:rPr>
              <w:t xml:space="preserve"> </w:t>
            </w:r>
            <w:r w:rsidR="00376332" w:rsidRPr="004D6741">
              <w:rPr>
                <w:rFonts w:ascii="Calibri" w:hAnsi="Calibri"/>
                <w:b/>
                <w:i/>
                <w:sz w:val="20"/>
                <w:highlight w:val="white"/>
              </w:rPr>
              <w:t>optimaliausiai parinkta vieta</w:t>
            </w:r>
            <w:r w:rsidR="00376332" w:rsidRPr="004D6741">
              <w:rPr>
                <w:rFonts w:ascii="Calibri" w:hAnsi="Calibri"/>
                <w:i/>
                <w:sz w:val="20"/>
                <w:highlight w:val="white"/>
              </w:rPr>
              <w:t xml:space="preserve"> </w:t>
            </w:r>
            <w:r w:rsidR="00376332" w:rsidRPr="004D6741">
              <w:rPr>
                <w:rFonts w:ascii="Calibri" w:hAnsi="Calibri"/>
                <w:sz w:val="20"/>
                <w:highlight w:val="white"/>
              </w:rPr>
              <w:t>tiek gamtosauginiu, tiek teritoriniu požiūriu.</w:t>
            </w:r>
          </w:p>
        </w:tc>
      </w:tr>
    </w:tbl>
    <w:p w:rsidR="00DE45B4" w:rsidRPr="00362723" w:rsidRDefault="00D845AA" w:rsidP="009D31A1">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p>
    <w:tbl>
      <w:tblPr>
        <w:tblW w:w="9639" w:type="dxa"/>
        <w:tblInd w:w="15" w:type="dxa"/>
        <w:tblLayout w:type="fixed"/>
        <w:tblCellMar>
          <w:left w:w="15" w:type="dxa"/>
          <w:bottom w:w="15" w:type="dxa"/>
          <w:right w:w="15" w:type="dxa"/>
        </w:tblCellMar>
        <w:tblLook w:val="04A0" w:firstRow="1" w:lastRow="0" w:firstColumn="1" w:lastColumn="0" w:noHBand="0" w:noVBand="1"/>
      </w:tblPr>
      <w:tblGrid>
        <w:gridCol w:w="1843"/>
        <w:gridCol w:w="7796"/>
      </w:tblGrid>
      <w:tr w:rsidR="000319A5"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0319A5" w:rsidRPr="004D6741" w:rsidRDefault="000319A5" w:rsidP="000C3D57">
            <w:pPr>
              <w:spacing w:after="0" w:line="240" w:lineRule="auto"/>
              <w:ind w:left="29"/>
              <w:jc w:val="center"/>
              <w:rPr>
                <w:rFonts w:ascii="Times New Roman" w:eastAsia="Times New Roman" w:hAnsi="Times New Roman" w:cs="Times New Roman"/>
                <w:b/>
                <w:bCs/>
                <w:color w:val="000000"/>
                <w:sz w:val="20"/>
                <w:szCs w:val="20"/>
                <w:shd w:val="clear" w:color="auto" w:fill="F7CAAC" w:themeFill="accent2" w:themeFillTint="66"/>
                <w:lang w:eastAsia="lt-LT"/>
              </w:rPr>
            </w:pPr>
            <w:r w:rsidRPr="004D674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0319A5"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0319A5" w:rsidRPr="004D6741" w:rsidRDefault="008039E4" w:rsidP="00F143F6">
            <w:pPr>
              <w:spacing w:after="0" w:line="240" w:lineRule="auto"/>
              <w:ind w:left="29"/>
              <w:jc w:val="center"/>
              <w:rPr>
                <w:rFonts w:ascii="Times New Roman" w:eastAsia="Times New Roman" w:hAnsi="Times New Roman" w:cs="Times New Roman"/>
                <w:sz w:val="20"/>
                <w:szCs w:val="20"/>
                <w:lang w:eastAsia="lt-LT"/>
              </w:rPr>
            </w:pPr>
            <w:r w:rsidRPr="004D6741">
              <w:rPr>
                <w:rFonts w:ascii="Calibri" w:eastAsia="Times New Roman" w:hAnsi="Calibri" w:cs="Times New Roman"/>
                <w:b/>
                <w:bCs/>
                <w:color w:val="000000"/>
                <w:sz w:val="20"/>
                <w:szCs w:val="20"/>
                <w:shd w:val="clear" w:color="auto" w:fill="FBE4D5" w:themeFill="accent2" w:themeFillTint="33"/>
                <w:lang w:eastAsia="lt-LT"/>
              </w:rPr>
              <w:t>TRANSPORTAS, KELIAI</w:t>
            </w:r>
            <w:r w:rsidR="00F143F6" w:rsidRPr="004D6741">
              <w:rPr>
                <w:rFonts w:ascii="Times New Roman" w:eastAsia="Times New Roman" w:hAnsi="Times New Roman" w:cs="Times New Roman"/>
                <w:b/>
                <w:bCs/>
                <w:color w:val="000000"/>
                <w:sz w:val="20"/>
                <w:szCs w:val="20"/>
                <w:shd w:val="clear" w:color="auto" w:fill="FBE4D5" w:themeFill="accent2" w:themeFillTint="33"/>
                <w:lang w:eastAsia="lt-LT"/>
              </w:rPr>
              <w:t xml:space="preserve"> </w:t>
            </w:r>
          </w:p>
        </w:tc>
      </w:tr>
      <w:tr w:rsidR="00F143F6"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787D11" w:rsidRPr="004D6741" w:rsidRDefault="00787D11" w:rsidP="000C3D57">
            <w:pPr>
              <w:spacing w:after="0" w:line="240" w:lineRule="auto"/>
              <w:ind w:left="29"/>
              <w:jc w:val="center"/>
              <w:rPr>
                <w:rFonts w:ascii="Times New Roman" w:eastAsia="Times New Roman" w:hAnsi="Times New Roman" w:cs="Times New Roman"/>
                <w:b/>
                <w:bCs/>
                <w:noProof/>
                <w:color w:val="000000"/>
                <w:sz w:val="20"/>
                <w:szCs w:val="20"/>
                <w:shd w:val="clear" w:color="auto" w:fill="FBE4D5" w:themeFill="accent2" w:themeFillTint="33"/>
              </w:rPr>
            </w:pPr>
          </w:p>
          <w:p w:rsidR="00F143F6" w:rsidRPr="004D6741" w:rsidRDefault="005E79C6" w:rsidP="000C3D57">
            <w:pPr>
              <w:spacing w:after="0" w:line="240" w:lineRule="auto"/>
              <w:ind w:left="29"/>
              <w:jc w:val="center"/>
              <w:rPr>
                <w:rFonts w:ascii="Times New Roman" w:eastAsia="Times New Roman" w:hAnsi="Times New Roman" w:cs="Times New Roman"/>
                <w:b/>
                <w:bCs/>
                <w:color w:val="000000"/>
                <w:sz w:val="20"/>
                <w:szCs w:val="20"/>
                <w:shd w:val="clear" w:color="auto" w:fill="FBE4D5" w:themeFill="accent2" w:themeFillTint="33"/>
                <w:lang w:eastAsia="lt-LT"/>
              </w:rPr>
            </w:pPr>
            <w:r w:rsidRPr="004D6741">
              <w:rPr>
                <w:rFonts w:ascii="Times New Roman" w:eastAsia="Times New Roman" w:hAnsi="Times New Roman" w:cs="Times New Roman"/>
                <w:b/>
                <w:bCs/>
                <w:noProof/>
                <w:color w:val="000000"/>
                <w:sz w:val="20"/>
                <w:szCs w:val="20"/>
                <w:shd w:val="clear" w:color="auto" w:fill="FBE4D5" w:themeFill="accent2" w:themeFillTint="33"/>
                <w:lang w:eastAsia="lt-LT"/>
              </w:rPr>
              <w:drawing>
                <wp:inline distT="0" distB="0" distL="0" distR="0">
                  <wp:extent cx="6520907" cy="2310027"/>
                  <wp:effectExtent l="25400" t="0" r="6893" b="0"/>
                  <wp:docPr id="3" name="Picture 1" descr="::Documents:file45378515_41bfa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file45378515_41bfa535.jpg"/>
                          <pic:cNvPicPr>
                            <a:picLocks noChangeAspect="1" noChangeArrowheads="1"/>
                          </pic:cNvPicPr>
                        </pic:nvPicPr>
                        <pic:blipFill>
                          <a:blip r:embed="rId13" cstate="print"/>
                          <a:srcRect/>
                          <a:stretch>
                            <a:fillRect/>
                          </a:stretch>
                        </pic:blipFill>
                        <pic:spPr bwMode="auto">
                          <a:xfrm>
                            <a:off x="0" y="0"/>
                            <a:ext cx="6555546" cy="2322298"/>
                          </a:xfrm>
                          <a:prstGeom prst="rect">
                            <a:avLst/>
                          </a:prstGeom>
                          <a:noFill/>
                          <a:ln w="9525">
                            <a:noFill/>
                            <a:miter lim="800000"/>
                            <a:headEnd/>
                            <a:tailEnd/>
                          </a:ln>
                        </pic:spPr>
                      </pic:pic>
                    </a:graphicData>
                  </a:graphic>
                </wp:inline>
              </w:drawing>
            </w:r>
          </w:p>
        </w:tc>
      </w:tr>
      <w:tr w:rsidR="000319A5" w:rsidRPr="004D6741" w:rsidTr="002E37DC">
        <w:tc>
          <w:tcPr>
            <w:tcW w:w="1843"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0319A5" w:rsidRPr="004D6741" w:rsidRDefault="00F7355D"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F7CAAC" w:themeFill="accent2" w:themeFillTint="66"/>
                <w:lang w:eastAsia="lt-LT"/>
              </w:rPr>
              <w:t>VEIKIANČIOJI</w:t>
            </w:r>
            <w:r w:rsidR="000319A5" w:rsidRPr="004D6741">
              <w:rPr>
                <w:rFonts w:ascii="Calibri" w:eastAsia="Times New Roman" w:hAnsi="Calibri" w:cs="Times New Roman"/>
                <w:b/>
                <w:bCs/>
                <w:color w:val="000000"/>
                <w:sz w:val="20"/>
                <w:szCs w:val="20"/>
                <w:shd w:val="clear" w:color="auto" w:fill="F7CAAC" w:themeFill="accent2" w:themeFillTint="66"/>
                <w:lang w:eastAsia="lt-LT"/>
              </w:rPr>
              <w:t xml:space="preserve"> PUSĖ</w:t>
            </w:r>
          </w:p>
        </w:tc>
        <w:tc>
          <w:tcPr>
            <w:tcW w:w="7796"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0319A5" w:rsidRPr="004D6741" w:rsidRDefault="000319A5" w:rsidP="000C3D57">
            <w:pPr>
              <w:spacing w:after="0" w:line="240" w:lineRule="auto"/>
              <w:ind w:right="36"/>
              <w:jc w:val="center"/>
              <w:rPr>
                <w:rFonts w:ascii="Calibri" w:eastAsia="Times New Roman" w:hAnsi="Calibri"/>
                <w:b/>
                <w:sz w:val="20"/>
                <w:szCs w:val="20"/>
              </w:rPr>
            </w:pPr>
            <w:r w:rsidRPr="004D6741">
              <w:rPr>
                <w:rFonts w:ascii="Calibri" w:eastAsia="Times New Roman" w:hAnsi="Calibri"/>
                <w:b/>
                <w:sz w:val="20"/>
                <w:szCs w:val="20"/>
              </w:rPr>
              <w:t>POZICIJOS, TEIGINIAI</w:t>
            </w:r>
          </w:p>
        </w:tc>
      </w:tr>
      <w:tr w:rsidR="000319A5" w:rsidRPr="004D6741" w:rsidTr="002E37DC">
        <w:trPr>
          <w:trHeight w:val="1047"/>
        </w:trPr>
        <w:tc>
          <w:tcPr>
            <w:tcW w:w="1843" w:type="dxa"/>
            <w:tcBorders>
              <w:top w:val="single" w:sz="6" w:space="0" w:color="000000"/>
              <w:left w:val="single" w:sz="6" w:space="0" w:color="000000"/>
              <w:bottom w:val="single" w:sz="6" w:space="0" w:color="000000"/>
              <w:right w:val="single" w:sz="6" w:space="0" w:color="000000"/>
            </w:tcBorders>
          </w:tcPr>
          <w:p w:rsidR="000319A5" w:rsidRPr="004D6741" w:rsidRDefault="008039E4" w:rsidP="000C3D57">
            <w:pPr>
              <w:pStyle w:val="ListParagraph"/>
              <w:tabs>
                <w:tab w:val="left" w:pos="738"/>
              </w:tabs>
              <w:spacing w:after="0" w:line="240" w:lineRule="auto"/>
              <w:ind w:left="0" w:right="33"/>
              <w:textAlignment w:val="baseline"/>
              <w:rPr>
                <w:rFonts w:ascii="Times New Roman" w:eastAsia="Times New Roman" w:hAnsi="Times New Roman" w:cs="Arial"/>
                <w:i/>
                <w:color w:val="000000"/>
                <w:sz w:val="20"/>
                <w:szCs w:val="20"/>
                <w:lang w:eastAsia="lt-LT"/>
              </w:rPr>
            </w:pPr>
            <w:r w:rsidRPr="004D6741">
              <w:rPr>
                <w:rFonts w:ascii="Calibri" w:eastAsia="Times New Roman" w:hAnsi="Calibri" w:cs="Times New Roman"/>
                <w:b/>
                <w:bCs/>
                <w:color w:val="000000"/>
                <w:sz w:val="20"/>
                <w:szCs w:val="20"/>
                <w:shd w:val="clear" w:color="auto" w:fill="FFFFFF"/>
                <w:lang w:eastAsia="lt-LT"/>
              </w:rPr>
              <w:t xml:space="preserve">BENDRUOMENĖ </w:t>
            </w:r>
            <w:r w:rsidRPr="004D6741">
              <w:rPr>
                <w:rFonts w:ascii="Calibri" w:eastAsia="Times New Roman" w:hAnsi="Calibri" w:cs="Times New Roman"/>
                <w:bCs/>
                <w:i/>
                <w:color w:val="000000"/>
                <w:sz w:val="20"/>
                <w:szCs w:val="20"/>
                <w:shd w:val="clear" w:color="auto" w:fill="FFFFFF"/>
                <w:lang w:eastAsia="lt-LT"/>
              </w:rPr>
              <w:t>(</w:t>
            </w:r>
            <w:proofErr w:type="spellStart"/>
            <w:r w:rsidRPr="004D6741">
              <w:rPr>
                <w:rFonts w:ascii="Calibri" w:hAnsi="Calibri"/>
                <w:i/>
                <w:sz w:val="20"/>
                <w:highlight w:val="white"/>
              </w:rPr>
              <w:t>Kazokiškių</w:t>
            </w:r>
            <w:proofErr w:type="spellEnd"/>
            <w:r w:rsidRPr="004D6741">
              <w:rPr>
                <w:rFonts w:ascii="Calibri" w:hAnsi="Calibri"/>
                <w:i/>
                <w:sz w:val="20"/>
                <w:highlight w:val="white"/>
              </w:rPr>
              <w:t xml:space="preserve"> bei gretimų aplinkinių kaimų gyventojai</w:t>
            </w:r>
            <w:r w:rsidRPr="004D6741">
              <w:rPr>
                <w:rFonts w:ascii="Calibri" w:eastAsia="Times New Roman" w:hAnsi="Calibri" w:cs="Times New Roman"/>
                <w:bCs/>
                <w:i/>
                <w:color w:val="000000"/>
                <w:sz w:val="20"/>
                <w:szCs w:val="20"/>
                <w:shd w:val="clear" w:color="auto" w:fill="FFFFFF"/>
                <w:lang w:eastAsia="lt-LT"/>
              </w:rPr>
              <w:t>)</w:t>
            </w:r>
          </w:p>
        </w:tc>
        <w:tc>
          <w:tcPr>
            <w:tcW w:w="7796" w:type="dxa"/>
            <w:tcBorders>
              <w:top w:val="single" w:sz="2" w:space="0" w:color="000000"/>
              <w:left w:val="single" w:sz="6" w:space="0" w:color="000000"/>
              <w:bottom w:val="single" w:sz="6" w:space="0" w:color="000000"/>
              <w:right w:val="single" w:sz="6" w:space="0" w:color="000000"/>
            </w:tcBorders>
          </w:tcPr>
          <w:p w:rsidR="000319A5" w:rsidRPr="0025159A" w:rsidRDefault="00C17FA9" w:rsidP="002E37DC">
            <w:pPr>
              <w:pStyle w:val="ListParagraph"/>
              <w:widowControl w:val="0"/>
              <w:numPr>
                <w:ilvl w:val="0"/>
                <w:numId w:val="13"/>
              </w:numPr>
              <w:tabs>
                <w:tab w:val="left" w:pos="269"/>
              </w:tabs>
              <w:spacing w:after="0" w:line="240" w:lineRule="auto"/>
              <w:ind w:left="142" w:right="103" w:hanging="142"/>
              <w:jc w:val="both"/>
              <w:rPr>
                <w:sz w:val="20"/>
                <w:highlight w:val="white"/>
              </w:rPr>
            </w:pPr>
            <w:r w:rsidRPr="0025159A">
              <w:rPr>
                <w:sz w:val="20"/>
                <w:highlight w:val="white"/>
              </w:rPr>
              <w:t xml:space="preserve">Per būsimą sąvartyno teritoriją </w:t>
            </w:r>
            <w:r w:rsidRPr="0025159A">
              <w:rPr>
                <w:b/>
                <w:i/>
                <w:sz w:val="20"/>
                <w:highlight w:val="white"/>
              </w:rPr>
              <w:t>eina vienintelis geras kelias</w:t>
            </w:r>
            <w:r w:rsidRPr="0025159A">
              <w:rPr>
                <w:sz w:val="20"/>
                <w:highlight w:val="white"/>
              </w:rPr>
              <w:t xml:space="preserve"> į </w:t>
            </w:r>
            <w:proofErr w:type="spellStart"/>
            <w:r w:rsidRPr="0025159A">
              <w:rPr>
                <w:sz w:val="20"/>
                <w:highlight w:val="white"/>
              </w:rPr>
              <w:t>Kazokiškių</w:t>
            </w:r>
            <w:proofErr w:type="spellEnd"/>
            <w:r w:rsidRPr="0025159A">
              <w:rPr>
                <w:sz w:val="20"/>
                <w:highlight w:val="white"/>
              </w:rPr>
              <w:t xml:space="preserve"> gyvenvietę.</w:t>
            </w:r>
            <w:r w:rsidR="00EB146F" w:rsidRPr="0025159A">
              <w:rPr>
                <w:sz w:val="20"/>
                <w:highlight w:val="white"/>
              </w:rPr>
              <w:t xml:space="preserve"> Šiuo keliu  taip pat patenkama į Kernavės rezervatą kitame Neries krante ir baiminamasi, kad tai turės reikšmės turistų srautui iš šios pusės</w:t>
            </w:r>
            <w:r w:rsidR="00EB146F" w:rsidRPr="0025159A">
              <w:rPr>
                <w:rStyle w:val="FootnoteReference"/>
                <w:sz w:val="20"/>
                <w:highlight w:val="white"/>
              </w:rPr>
              <w:footnoteReference w:id="7"/>
            </w:r>
            <w:r w:rsidR="00EB146F" w:rsidRPr="0025159A">
              <w:rPr>
                <w:sz w:val="20"/>
                <w:highlight w:val="white"/>
              </w:rPr>
              <w:t>.</w:t>
            </w:r>
            <w:r w:rsidRPr="0025159A">
              <w:rPr>
                <w:sz w:val="20"/>
                <w:highlight w:val="white"/>
              </w:rPr>
              <w:t xml:space="preserve"> </w:t>
            </w:r>
            <w:r w:rsidR="00D4698D" w:rsidRPr="0025159A">
              <w:rPr>
                <w:b/>
                <w:i/>
                <w:sz w:val="20"/>
                <w:highlight w:val="white"/>
              </w:rPr>
              <w:t xml:space="preserve">Nėra įrengta </w:t>
            </w:r>
            <w:r w:rsidR="0028276C" w:rsidRPr="0025159A">
              <w:rPr>
                <w:b/>
                <w:i/>
                <w:sz w:val="20"/>
                <w:highlight w:val="white"/>
              </w:rPr>
              <w:t>apylanka</w:t>
            </w:r>
            <w:r w:rsidR="00D4698D" w:rsidRPr="0025159A">
              <w:rPr>
                <w:b/>
                <w:i/>
                <w:sz w:val="20"/>
                <w:highlight w:val="white"/>
              </w:rPr>
              <w:t>,</w:t>
            </w:r>
            <w:r w:rsidR="0028276C" w:rsidRPr="0025159A">
              <w:rPr>
                <w:b/>
                <w:i/>
                <w:sz w:val="20"/>
                <w:highlight w:val="white"/>
              </w:rPr>
              <w:t xml:space="preserve"> </w:t>
            </w:r>
            <w:r w:rsidR="00D4698D" w:rsidRPr="0025159A">
              <w:rPr>
                <w:b/>
                <w:i/>
                <w:sz w:val="20"/>
                <w:highlight w:val="white"/>
              </w:rPr>
              <w:t>kuri nesusisiekia su sąvartyno riba</w:t>
            </w:r>
            <w:r w:rsidR="000A6C69" w:rsidRPr="0025159A">
              <w:rPr>
                <w:sz w:val="20"/>
                <w:highlight w:val="white"/>
              </w:rPr>
              <w:t>.</w:t>
            </w:r>
            <w:r w:rsidR="00D4698D" w:rsidRPr="0025159A">
              <w:rPr>
                <w:sz w:val="20"/>
                <w:highlight w:val="white"/>
              </w:rPr>
              <w:t xml:space="preserve"> </w:t>
            </w:r>
            <w:r w:rsidR="000A6C69" w:rsidRPr="0025159A">
              <w:rPr>
                <w:sz w:val="20"/>
                <w:highlight w:val="white"/>
              </w:rPr>
              <w:t xml:space="preserve">Vietoj </w:t>
            </w:r>
            <w:r w:rsidR="0028276C" w:rsidRPr="0025159A">
              <w:rPr>
                <w:sz w:val="20"/>
                <w:highlight w:val="white"/>
              </w:rPr>
              <w:t xml:space="preserve">jos įrengtas kitas sąvartyno apvažiavimui skirtas </w:t>
            </w:r>
            <w:r w:rsidR="0028276C" w:rsidRPr="0025159A">
              <w:rPr>
                <w:b/>
                <w:i/>
                <w:sz w:val="20"/>
                <w:highlight w:val="white"/>
              </w:rPr>
              <w:t>kelias, einantis per sąvartyno teritoriją</w:t>
            </w:r>
            <w:r w:rsidR="0028276C" w:rsidRPr="0025159A">
              <w:rPr>
                <w:sz w:val="20"/>
                <w:highlight w:val="white"/>
              </w:rPr>
              <w:t>. Kadangi kito kelio šia kryptimi nėra, šiuo keliu naudojasi ne tik sąvartynas, bet ir kiekvieną dieną važiuoja ar pėsčiomis keliauja apylinkių gy</w:t>
            </w:r>
            <w:r w:rsidR="002C1C5B" w:rsidRPr="0025159A">
              <w:rPr>
                <w:sz w:val="20"/>
                <w:highlight w:val="white"/>
              </w:rPr>
              <w:t>ventojai, įskaitant ir vaikus</w:t>
            </w:r>
            <w:r w:rsidR="002C1C5B" w:rsidRPr="0025159A">
              <w:rPr>
                <w:rStyle w:val="FootnoteReference"/>
                <w:sz w:val="20"/>
                <w:highlight w:val="white"/>
              </w:rPr>
              <w:footnoteReference w:id="8"/>
            </w:r>
            <w:r w:rsidR="0028276C" w:rsidRPr="0025159A">
              <w:rPr>
                <w:sz w:val="20"/>
                <w:highlight w:val="white"/>
              </w:rPr>
              <w:t>.</w:t>
            </w:r>
          </w:p>
        </w:tc>
      </w:tr>
      <w:tr w:rsidR="000319A5" w:rsidRPr="004D6741" w:rsidTr="002E37DC">
        <w:tc>
          <w:tcPr>
            <w:tcW w:w="1843" w:type="dxa"/>
            <w:tcBorders>
              <w:top w:val="single" w:sz="6" w:space="0" w:color="000000"/>
              <w:left w:val="single" w:sz="6" w:space="0" w:color="000000"/>
              <w:bottom w:val="single" w:sz="6" w:space="0" w:color="000000"/>
              <w:right w:val="single" w:sz="6" w:space="0" w:color="000000"/>
            </w:tcBorders>
          </w:tcPr>
          <w:p w:rsidR="000319A5" w:rsidRPr="004D6741" w:rsidRDefault="002463E6" w:rsidP="002E37DC">
            <w:pPr>
              <w:spacing w:after="0" w:line="240" w:lineRule="auto"/>
              <w:rPr>
                <w:rFonts w:ascii="Times New Roman" w:eastAsia="Times New Roman" w:hAnsi="Times New Roman" w:cs="Times New Roman"/>
                <w:b/>
                <w:sz w:val="20"/>
                <w:szCs w:val="20"/>
                <w:lang w:eastAsia="lt-LT"/>
              </w:rPr>
            </w:pPr>
            <w:r w:rsidRPr="004D6741">
              <w:rPr>
                <w:rFonts w:ascii="Calibri" w:hAnsi="Calibri"/>
                <w:b/>
                <w:sz w:val="20"/>
                <w:highlight w:val="white"/>
              </w:rPr>
              <w:t>VILNIAUS APSKRITIES VI</w:t>
            </w:r>
            <w:r w:rsidR="001F5BF1" w:rsidRPr="004D6741">
              <w:rPr>
                <w:rFonts w:ascii="Calibri" w:hAnsi="Calibri"/>
                <w:b/>
                <w:sz w:val="20"/>
                <w:highlight w:val="white"/>
              </w:rPr>
              <w:t>RŠININKO ADMINISTRACIJOS TERITORIJŲ</w:t>
            </w:r>
            <w:r w:rsidRPr="004D6741">
              <w:rPr>
                <w:rFonts w:ascii="Calibri" w:hAnsi="Calibri"/>
                <w:b/>
                <w:sz w:val="20"/>
                <w:highlight w:val="white"/>
              </w:rPr>
              <w:t xml:space="preserve"> PLANAVIMO </w:t>
            </w:r>
            <w:r w:rsidR="00C974B9" w:rsidRPr="004D6741">
              <w:rPr>
                <w:rFonts w:ascii="Calibri" w:hAnsi="Calibri"/>
                <w:b/>
                <w:sz w:val="20"/>
                <w:highlight w:val="white"/>
              </w:rPr>
              <w:t xml:space="preserve">IR STATYBOS VALSTYBINĖS PRIEŽIŪROS </w:t>
            </w:r>
            <w:r w:rsidR="00C974B9" w:rsidRPr="004D6741">
              <w:rPr>
                <w:rFonts w:ascii="Calibri" w:hAnsi="Calibri"/>
                <w:b/>
                <w:sz w:val="20"/>
              </w:rPr>
              <w:t xml:space="preserve"> DEPARTAMENTAS</w:t>
            </w:r>
          </w:p>
        </w:tc>
        <w:tc>
          <w:tcPr>
            <w:tcW w:w="7796" w:type="dxa"/>
            <w:tcBorders>
              <w:top w:val="single" w:sz="6" w:space="0" w:color="000000"/>
              <w:left w:val="single" w:sz="6" w:space="0" w:color="000000"/>
              <w:bottom w:val="single" w:sz="6" w:space="0" w:color="000000"/>
              <w:right w:val="single" w:sz="6" w:space="0" w:color="000000"/>
            </w:tcBorders>
          </w:tcPr>
          <w:p w:rsidR="000319A5" w:rsidRPr="0025159A" w:rsidRDefault="003F1EB0" w:rsidP="002E37DC">
            <w:pPr>
              <w:pStyle w:val="ListParagraph"/>
              <w:widowControl w:val="0"/>
              <w:numPr>
                <w:ilvl w:val="0"/>
                <w:numId w:val="13"/>
              </w:numPr>
              <w:tabs>
                <w:tab w:val="left" w:pos="269"/>
              </w:tabs>
              <w:spacing w:after="0" w:line="240" w:lineRule="auto"/>
              <w:ind w:left="142" w:right="103" w:hanging="142"/>
              <w:jc w:val="both"/>
            </w:pPr>
            <w:r w:rsidRPr="0025159A">
              <w:rPr>
                <w:sz w:val="20"/>
                <w:highlight w:val="white"/>
              </w:rPr>
              <w:t>P</w:t>
            </w:r>
            <w:r w:rsidR="00E30430" w:rsidRPr="0025159A">
              <w:rPr>
                <w:sz w:val="20"/>
                <w:highlight w:val="white"/>
              </w:rPr>
              <w:t xml:space="preserve">rivažiavimo </w:t>
            </w:r>
            <w:r w:rsidR="00E30430" w:rsidRPr="0025159A">
              <w:rPr>
                <w:b/>
                <w:i/>
                <w:sz w:val="20"/>
                <w:highlight w:val="white"/>
              </w:rPr>
              <w:t>kelio tiesimas numatytas kitame projekte</w:t>
            </w:r>
            <w:r w:rsidR="00E175D1" w:rsidRPr="0025159A">
              <w:rPr>
                <w:b/>
                <w:i/>
                <w:sz w:val="20"/>
                <w:highlight w:val="white"/>
              </w:rPr>
              <w:t xml:space="preserve">, </w:t>
            </w:r>
            <w:r w:rsidR="00025CC0" w:rsidRPr="0025159A">
              <w:rPr>
                <w:b/>
                <w:i/>
                <w:sz w:val="20"/>
              </w:rPr>
              <w:t>todėl gyventojų problema bus iš</w:t>
            </w:r>
            <w:r w:rsidR="006C2044">
              <w:rPr>
                <w:b/>
                <w:i/>
                <w:sz w:val="20"/>
              </w:rPr>
              <w:t>s</w:t>
            </w:r>
            <w:r w:rsidR="00025CC0" w:rsidRPr="0025159A">
              <w:rPr>
                <w:b/>
                <w:i/>
                <w:sz w:val="20"/>
              </w:rPr>
              <w:t xml:space="preserve">pręsta </w:t>
            </w:r>
            <w:r w:rsidR="00AD6477" w:rsidRPr="0025159A">
              <w:rPr>
                <w:b/>
                <w:i/>
                <w:sz w:val="20"/>
              </w:rPr>
              <w:t>vėlesniame etape.</w:t>
            </w:r>
          </w:p>
        </w:tc>
      </w:tr>
      <w:tr w:rsidR="000319A5" w:rsidRPr="004D6741" w:rsidTr="002E37DC">
        <w:trPr>
          <w:trHeight w:val="929"/>
        </w:trPr>
        <w:tc>
          <w:tcPr>
            <w:tcW w:w="1843" w:type="dxa"/>
            <w:tcBorders>
              <w:top w:val="single" w:sz="6" w:space="0" w:color="000000"/>
              <w:left w:val="single" w:sz="6" w:space="0" w:color="000000"/>
              <w:bottom w:val="single" w:sz="6" w:space="0" w:color="000000"/>
              <w:right w:val="single" w:sz="6" w:space="0" w:color="000000"/>
            </w:tcBorders>
          </w:tcPr>
          <w:p w:rsidR="002E37DC" w:rsidRDefault="00A42982" w:rsidP="002E37DC">
            <w:pPr>
              <w:tabs>
                <w:tab w:val="left" w:pos="198"/>
              </w:tabs>
              <w:spacing w:after="0"/>
              <w:ind w:right="33" w:firstLine="34"/>
              <w:textAlignment w:val="baseline"/>
              <w:rPr>
                <w:rFonts w:ascii="Calibri" w:hAnsi="Calibri"/>
                <w:sz w:val="20"/>
              </w:rPr>
            </w:pPr>
            <w:r w:rsidRPr="004D6741">
              <w:rPr>
                <w:rFonts w:ascii="Calibri" w:hAnsi="Calibri"/>
                <w:b/>
                <w:sz w:val="20"/>
              </w:rPr>
              <w:t>ĮMONĖ</w:t>
            </w:r>
            <w:r w:rsidRPr="004D6741">
              <w:rPr>
                <w:rFonts w:ascii="Calibri" w:hAnsi="Calibri"/>
                <w:sz w:val="20"/>
              </w:rPr>
              <w:t xml:space="preserve"> </w:t>
            </w:r>
          </w:p>
          <w:p w:rsidR="000319A5" w:rsidRPr="002E37DC" w:rsidRDefault="00A42982" w:rsidP="00A508C7">
            <w:pPr>
              <w:tabs>
                <w:tab w:val="left" w:pos="198"/>
              </w:tabs>
              <w:ind w:right="33" w:firstLine="34"/>
              <w:textAlignment w:val="baseline"/>
              <w:rPr>
                <w:rFonts w:ascii="Calibri" w:hAnsi="Calibri"/>
                <w:sz w:val="20"/>
              </w:rPr>
            </w:pPr>
            <w:r w:rsidRPr="005E79C6">
              <w:rPr>
                <w:rFonts w:ascii="Calibri" w:hAnsi="Calibri"/>
                <w:i/>
                <w:sz w:val="20"/>
              </w:rPr>
              <w:t>(UAB ,,VAATC”)</w:t>
            </w:r>
          </w:p>
        </w:tc>
        <w:tc>
          <w:tcPr>
            <w:tcW w:w="7796" w:type="dxa"/>
            <w:tcBorders>
              <w:top w:val="single" w:sz="6" w:space="0" w:color="000000"/>
              <w:left w:val="single" w:sz="6" w:space="0" w:color="000000"/>
              <w:bottom w:val="single" w:sz="6" w:space="0" w:color="000000"/>
              <w:right w:val="single" w:sz="6" w:space="0" w:color="000000"/>
            </w:tcBorders>
          </w:tcPr>
          <w:p w:rsidR="00A40B09" w:rsidRPr="0025159A" w:rsidRDefault="00964221" w:rsidP="002E37DC">
            <w:pPr>
              <w:pStyle w:val="ListParagraph"/>
              <w:widowControl w:val="0"/>
              <w:numPr>
                <w:ilvl w:val="0"/>
                <w:numId w:val="17"/>
              </w:numPr>
              <w:tabs>
                <w:tab w:val="left" w:pos="-15"/>
                <w:tab w:val="left" w:pos="269"/>
              </w:tabs>
              <w:ind w:left="127" w:right="103" w:hanging="127"/>
              <w:jc w:val="both"/>
              <w:rPr>
                <w:sz w:val="20"/>
              </w:rPr>
            </w:pPr>
            <w:r w:rsidRPr="0025159A">
              <w:rPr>
                <w:sz w:val="20"/>
              </w:rPr>
              <w:t>A</w:t>
            </w:r>
            <w:r w:rsidR="00E1594E" w:rsidRPr="0025159A">
              <w:rPr>
                <w:sz w:val="20"/>
              </w:rPr>
              <w:t xml:space="preserve">tliekų </w:t>
            </w:r>
            <w:r w:rsidR="00E1594E" w:rsidRPr="0025159A">
              <w:rPr>
                <w:b/>
                <w:i/>
                <w:sz w:val="20"/>
              </w:rPr>
              <w:t>nebūtina gabenti</w:t>
            </w:r>
            <w:r w:rsidR="00E1594E" w:rsidRPr="0025159A">
              <w:rPr>
                <w:sz w:val="20"/>
              </w:rPr>
              <w:t xml:space="preserve"> tik keliu,</w:t>
            </w:r>
            <w:r w:rsidR="00AD6477" w:rsidRPr="0025159A">
              <w:rPr>
                <w:sz w:val="20"/>
              </w:rPr>
              <w:t xml:space="preserve"> kuris yra skirtas </w:t>
            </w:r>
            <w:r w:rsidR="00333BB3" w:rsidRPr="0025159A">
              <w:rPr>
                <w:sz w:val="20"/>
              </w:rPr>
              <w:t>tik</w:t>
            </w:r>
            <w:r w:rsidR="001C1A5A" w:rsidRPr="0025159A">
              <w:rPr>
                <w:sz w:val="20"/>
              </w:rPr>
              <w:t xml:space="preserve"> sąvartyno reikmėms.</w:t>
            </w:r>
            <w:r w:rsidR="00E1594E" w:rsidRPr="0025159A">
              <w:rPr>
                <w:sz w:val="20"/>
              </w:rPr>
              <w:t xml:space="preserve"> </w:t>
            </w:r>
          </w:p>
          <w:p w:rsidR="00E30430" w:rsidRPr="0025159A" w:rsidRDefault="00E30430" w:rsidP="002E37DC">
            <w:pPr>
              <w:pStyle w:val="ListParagraph"/>
              <w:widowControl w:val="0"/>
              <w:numPr>
                <w:ilvl w:val="0"/>
                <w:numId w:val="17"/>
              </w:numPr>
              <w:tabs>
                <w:tab w:val="left" w:pos="-15"/>
                <w:tab w:val="left" w:pos="269"/>
              </w:tabs>
              <w:ind w:left="127" w:right="103" w:hanging="127"/>
              <w:jc w:val="both"/>
              <w:rPr>
                <w:sz w:val="20"/>
              </w:rPr>
            </w:pPr>
            <w:r w:rsidRPr="0025159A">
              <w:rPr>
                <w:sz w:val="20"/>
              </w:rPr>
              <w:t>Per kaimą</w:t>
            </w:r>
            <w:r w:rsidR="00E4490F" w:rsidRPr="0025159A">
              <w:rPr>
                <w:sz w:val="20"/>
              </w:rPr>
              <w:t xml:space="preserve"> nutiestą </w:t>
            </w:r>
            <w:r w:rsidR="007752DE" w:rsidRPr="0025159A">
              <w:rPr>
                <w:sz w:val="20"/>
              </w:rPr>
              <w:t xml:space="preserve">valstybinės reikšmės valstybinį </w:t>
            </w:r>
            <w:r w:rsidR="00E4490F" w:rsidRPr="0025159A">
              <w:rPr>
                <w:sz w:val="20"/>
              </w:rPr>
              <w:t xml:space="preserve">kelią, kuriam </w:t>
            </w:r>
            <w:r w:rsidR="00870A2C" w:rsidRPr="0025159A">
              <w:rPr>
                <w:sz w:val="20"/>
              </w:rPr>
              <w:t>nėra taikomi jokie apribojimai</w:t>
            </w:r>
            <w:r w:rsidR="00870A2C" w:rsidRPr="0025159A">
              <w:rPr>
                <w:b/>
                <w:i/>
                <w:sz w:val="20"/>
              </w:rPr>
              <w:t>, gali naudoti tiek gyventojai, tiek įmonė.</w:t>
            </w:r>
            <w:r w:rsidRPr="0025159A">
              <w:rPr>
                <w:sz w:val="20"/>
              </w:rPr>
              <w:t xml:space="preserve"> </w:t>
            </w:r>
          </w:p>
          <w:p w:rsidR="000319A5" w:rsidRPr="004D6741" w:rsidRDefault="00E30430" w:rsidP="002E37DC">
            <w:pPr>
              <w:pStyle w:val="ListParagraph"/>
              <w:numPr>
                <w:ilvl w:val="0"/>
                <w:numId w:val="17"/>
              </w:numPr>
              <w:tabs>
                <w:tab w:val="left" w:pos="-15"/>
                <w:tab w:val="left" w:pos="269"/>
              </w:tabs>
              <w:spacing w:after="0" w:line="240" w:lineRule="auto"/>
              <w:ind w:left="127" w:right="103" w:hanging="127"/>
              <w:jc w:val="both"/>
              <w:rPr>
                <w:rFonts w:ascii="Calibri" w:eastAsia="Times New Roman" w:hAnsi="Calibri" w:cs="Times New Roman"/>
                <w:sz w:val="20"/>
                <w:szCs w:val="20"/>
                <w:lang w:eastAsia="lt-LT"/>
              </w:rPr>
            </w:pPr>
            <w:r w:rsidRPr="0025159A">
              <w:rPr>
                <w:sz w:val="20"/>
              </w:rPr>
              <w:t>Įmonė pabrėžė, kad privažiavimo prie Sąvartyno kelias, kuriuo bus vežamos atlie</w:t>
            </w:r>
            <w:r w:rsidR="00F560DC" w:rsidRPr="0025159A">
              <w:rPr>
                <w:sz w:val="20"/>
              </w:rPr>
              <w:t xml:space="preserve">kos, </w:t>
            </w:r>
            <w:r w:rsidR="00F560DC" w:rsidRPr="0025159A">
              <w:rPr>
                <w:b/>
                <w:sz w:val="20"/>
              </w:rPr>
              <w:t xml:space="preserve">neina per </w:t>
            </w:r>
            <w:proofErr w:type="spellStart"/>
            <w:r w:rsidR="00F560DC" w:rsidRPr="0025159A">
              <w:rPr>
                <w:b/>
                <w:sz w:val="20"/>
              </w:rPr>
              <w:t>Kazokiškių</w:t>
            </w:r>
            <w:proofErr w:type="spellEnd"/>
            <w:r w:rsidR="00F560DC" w:rsidRPr="0025159A">
              <w:rPr>
                <w:b/>
                <w:sz w:val="20"/>
              </w:rPr>
              <w:t xml:space="preserve"> kaimą</w:t>
            </w:r>
            <w:r w:rsidR="00F560DC" w:rsidRPr="0025159A">
              <w:rPr>
                <w:rStyle w:val="FootnoteReference"/>
                <w:sz w:val="20"/>
              </w:rPr>
              <w:footnoteReference w:id="9"/>
            </w:r>
            <w:r w:rsidRPr="0025159A">
              <w:rPr>
                <w:sz w:val="20"/>
              </w:rPr>
              <w:t>. A</w:t>
            </w:r>
            <w:r w:rsidR="006C2044">
              <w:rPr>
                <w:sz w:val="20"/>
              </w:rPr>
              <w:t>t</w:t>
            </w:r>
            <w:r w:rsidRPr="0025159A">
              <w:rPr>
                <w:sz w:val="20"/>
              </w:rPr>
              <w:t>važiavimo kelias pagal projektą nutiestas sąvartyno žemėje apie 8</w:t>
            </w:r>
            <w:r w:rsidR="00377BBE" w:rsidRPr="0025159A">
              <w:rPr>
                <w:sz w:val="20"/>
              </w:rPr>
              <w:t xml:space="preserve"> m atstumu nuo paties sąvartyno</w:t>
            </w:r>
            <w:r w:rsidR="002E37DC">
              <w:rPr>
                <w:sz w:val="20"/>
              </w:rPr>
              <w:t>.</w:t>
            </w:r>
            <w:r w:rsidR="00F560DC" w:rsidRPr="0025159A">
              <w:rPr>
                <w:rStyle w:val="FootnoteReference"/>
                <w:sz w:val="20"/>
              </w:rPr>
              <w:footnoteReference w:id="10"/>
            </w:r>
          </w:p>
        </w:tc>
      </w:tr>
      <w:tr w:rsidR="000319A5" w:rsidRPr="004D6741" w:rsidTr="002E37DC">
        <w:trPr>
          <w:trHeight w:val="649"/>
        </w:trPr>
        <w:tc>
          <w:tcPr>
            <w:tcW w:w="1843" w:type="dxa"/>
            <w:tcBorders>
              <w:top w:val="single" w:sz="6" w:space="0" w:color="000000"/>
              <w:left w:val="single" w:sz="6" w:space="0" w:color="000000"/>
              <w:bottom w:val="single" w:sz="6" w:space="0" w:color="000000"/>
              <w:right w:val="single" w:sz="6" w:space="0" w:color="000000"/>
            </w:tcBorders>
          </w:tcPr>
          <w:p w:rsidR="000319A5" w:rsidRPr="004D6741" w:rsidRDefault="00A508C7" w:rsidP="000C3D57">
            <w:pPr>
              <w:spacing w:after="0" w:line="240" w:lineRule="auto"/>
              <w:ind w:left="29"/>
              <w:rPr>
                <w:rFonts w:ascii="Calibri" w:eastAsia="Times New Roman" w:hAnsi="Calibri" w:cs="Times New Roman"/>
                <w:sz w:val="20"/>
                <w:szCs w:val="20"/>
                <w:lang w:eastAsia="lt-LT"/>
              </w:rPr>
            </w:pPr>
            <w:r w:rsidRPr="004D6741">
              <w:rPr>
                <w:rFonts w:ascii="Calibri" w:eastAsia="Times New Roman" w:hAnsi="Calibri" w:cs="Times New Roman"/>
                <w:b/>
                <w:bCs/>
                <w:color w:val="000000"/>
                <w:sz w:val="20"/>
                <w:szCs w:val="20"/>
                <w:shd w:val="clear" w:color="auto" w:fill="FFFFFF"/>
                <w:lang w:eastAsia="lt-LT"/>
              </w:rPr>
              <w:t>EKSPERTAI</w:t>
            </w:r>
          </w:p>
        </w:tc>
        <w:tc>
          <w:tcPr>
            <w:tcW w:w="7796" w:type="dxa"/>
            <w:tcBorders>
              <w:top w:val="single" w:sz="6" w:space="0" w:color="000000"/>
              <w:left w:val="single" w:sz="6" w:space="0" w:color="000000"/>
              <w:bottom w:val="single" w:sz="6" w:space="0" w:color="000000"/>
              <w:right w:val="single" w:sz="6" w:space="0" w:color="000000"/>
            </w:tcBorders>
          </w:tcPr>
          <w:p w:rsidR="0025159A" w:rsidRPr="00362723" w:rsidRDefault="009A4B97" w:rsidP="002E37DC">
            <w:pPr>
              <w:pStyle w:val="ListParagraph"/>
              <w:numPr>
                <w:ilvl w:val="0"/>
                <w:numId w:val="17"/>
              </w:numPr>
              <w:tabs>
                <w:tab w:val="left" w:pos="-15"/>
                <w:tab w:val="left" w:pos="269"/>
                <w:tab w:val="left" w:pos="410"/>
              </w:tabs>
              <w:spacing w:after="0" w:line="240" w:lineRule="auto"/>
              <w:ind w:left="127" w:right="103" w:hanging="127"/>
              <w:jc w:val="both"/>
              <w:rPr>
                <w:rFonts w:ascii="Calibri" w:eastAsia="Times New Roman" w:hAnsi="Calibri" w:cs="Times New Roman"/>
                <w:sz w:val="20"/>
                <w:szCs w:val="20"/>
                <w:lang w:eastAsia="lt-LT"/>
              </w:rPr>
            </w:pPr>
            <w:r w:rsidRPr="004D6741">
              <w:rPr>
                <w:rFonts w:ascii="Calibri" w:hAnsi="Calibri"/>
                <w:b/>
                <w:sz w:val="20"/>
                <w:highlight w:val="white"/>
              </w:rPr>
              <w:t>Rekomenduoja</w:t>
            </w:r>
            <w:r w:rsidRPr="004D6741">
              <w:rPr>
                <w:rFonts w:ascii="Calibri" w:hAnsi="Calibri"/>
                <w:sz w:val="20"/>
                <w:highlight w:val="white"/>
              </w:rPr>
              <w:t xml:space="preserve"> s</w:t>
            </w:r>
            <w:r w:rsidR="00E30430" w:rsidRPr="004D6741">
              <w:rPr>
                <w:rFonts w:ascii="Calibri" w:hAnsi="Calibri"/>
                <w:sz w:val="20"/>
                <w:highlight w:val="white"/>
              </w:rPr>
              <w:t>utvarkyti keli</w:t>
            </w:r>
            <w:r w:rsidR="002E37DC">
              <w:rPr>
                <w:rFonts w:ascii="Calibri" w:hAnsi="Calibri"/>
                <w:sz w:val="20"/>
                <w:highlight w:val="white"/>
              </w:rPr>
              <w:t xml:space="preserve">ą į rytus nuo </w:t>
            </w:r>
            <w:proofErr w:type="spellStart"/>
            <w:r w:rsidR="002E37DC">
              <w:rPr>
                <w:rFonts w:ascii="Calibri" w:hAnsi="Calibri"/>
                <w:sz w:val="20"/>
                <w:highlight w:val="white"/>
              </w:rPr>
              <w:t>Kazokiškių</w:t>
            </w:r>
            <w:proofErr w:type="spellEnd"/>
            <w:r w:rsidR="002E37DC">
              <w:rPr>
                <w:rFonts w:ascii="Calibri" w:hAnsi="Calibri"/>
                <w:sz w:val="20"/>
                <w:highlight w:val="white"/>
              </w:rPr>
              <w:t xml:space="preserve"> pro </w:t>
            </w:r>
            <w:proofErr w:type="spellStart"/>
            <w:r w:rsidR="002E37DC">
              <w:rPr>
                <w:rFonts w:ascii="Calibri" w:hAnsi="Calibri"/>
                <w:sz w:val="20"/>
                <w:highlight w:val="white"/>
              </w:rPr>
              <w:t>Pa</w:t>
            </w:r>
            <w:r w:rsidR="00E30430" w:rsidRPr="004D6741">
              <w:rPr>
                <w:rFonts w:ascii="Calibri" w:hAnsi="Calibri"/>
                <w:sz w:val="20"/>
                <w:highlight w:val="white"/>
              </w:rPr>
              <w:t>liosės</w:t>
            </w:r>
            <w:proofErr w:type="spellEnd"/>
            <w:r w:rsidR="00E30430" w:rsidRPr="004D6741">
              <w:rPr>
                <w:rFonts w:ascii="Calibri" w:hAnsi="Calibri"/>
                <w:sz w:val="20"/>
                <w:highlight w:val="white"/>
              </w:rPr>
              <w:t xml:space="preserve"> kaimą, kad vietos gyventojai ir turistai į </w:t>
            </w:r>
            <w:proofErr w:type="spellStart"/>
            <w:r w:rsidR="00E30430" w:rsidRPr="004D6741">
              <w:rPr>
                <w:rFonts w:ascii="Calibri" w:hAnsi="Calibri"/>
                <w:sz w:val="20"/>
                <w:highlight w:val="white"/>
              </w:rPr>
              <w:t>Kazokiškes</w:t>
            </w:r>
            <w:proofErr w:type="spellEnd"/>
            <w:r w:rsidR="00E30430" w:rsidRPr="004D6741">
              <w:rPr>
                <w:rFonts w:ascii="Calibri" w:hAnsi="Calibri"/>
                <w:sz w:val="20"/>
                <w:highlight w:val="white"/>
              </w:rPr>
              <w:t xml:space="preserve"> </w:t>
            </w:r>
            <w:r w:rsidR="00E30430" w:rsidRPr="004D6741">
              <w:rPr>
                <w:rFonts w:ascii="Calibri" w:hAnsi="Calibri"/>
                <w:b/>
                <w:i/>
                <w:sz w:val="20"/>
                <w:highlight w:val="white"/>
              </w:rPr>
              <w:t>galėtų vykti alternatyviu</w:t>
            </w:r>
            <w:r w:rsidRPr="004D6741">
              <w:rPr>
                <w:rFonts w:ascii="Calibri" w:hAnsi="Calibri"/>
                <w:b/>
                <w:i/>
                <w:sz w:val="20"/>
                <w:highlight w:val="white"/>
              </w:rPr>
              <w:t xml:space="preserve"> keliu</w:t>
            </w:r>
            <w:r w:rsidRPr="004D6741">
              <w:rPr>
                <w:rFonts w:ascii="Calibri" w:hAnsi="Calibri"/>
                <w:sz w:val="20"/>
                <w:highlight w:val="white"/>
              </w:rPr>
              <w:t>, neinančiu pro sąvartyną</w:t>
            </w:r>
            <w:r w:rsidR="00E30430" w:rsidRPr="004D6741">
              <w:rPr>
                <w:rFonts w:ascii="Calibri" w:hAnsi="Calibri"/>
                <w:sz w:val="20"/>
                <w:highlight w:val="white"/>
              </w:rPr>
              <w:t>.</w:t>
            </w:r>
          </w:p>
        </w:tc>
      </w:tr>
    </w:tbl>
    <w:p w:rsidR="002E37DC" w:rsidRDefault="002E37DC"/>
    <w:tbl>
      <w:tblPr>
        <w:tblW w:w="9639" w:type="dxa"/>
        <w:tblInd w:w="15" w:type="dxa"/>
        <w:tblLayout w:type="fixed"/>
        <w:tblCellMar>
          <w:left w:w="15" w:type="dxa"/>
          <w:bottom w:w="15" w:type="dxa"/>
          <w:right w:w="15" w:type="dxa"/>
        </w:tblCellMar>
        <w:tblLook w:val="04A0" w:firstRow="1" w:lastRow="0" w:firstColumn="1" w:lastColumn="0" w:noHBand="0" w:noVBand="1"/>
      </w:tblPr>
      <w:tblGrid>
        <w:gridCol w:w="1820"/>
        <w:gridCol w:w="7819"/>
      </w:tblGrid>
      <w:tr w:rsidR="005601EE"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5601EE" w:rsidRPr="004D6741" w:rsidRDefault="005601EE"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4D6741">
              <w:rPr>
                <w:rFonts w:ascii="Calibri" w:eastAsia="Times New Roman" w:hAnsi="Calibri" w:cs="Times New Roman"/>
                <w:b/>
                <w:bCs/>
                <w:color w:val="000000"/>
                <w:sz w:val="20"/>
                <w:szCs w:val="20"/>
                <w:shd w:val="clear" w:color="auto" w:fill="F7CAAC" w:themeFill="accent2" w:themeFillTint="66"/>
                <w:lang w:eastAsia="lt-LT"/>
              </w:rPr>
              <w:t>GINČO OBJEKTAS/NESUTARIMAS</w:t>
            </w:r>
          </w:p>
        </w:tc>
      </w:tr>
      <w:tr w:rsidR="005601EE"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601EE" w:rsidRPr="004D6741" w:rsidRDefault="005601EE" w:rsidP="000C3D57">
            <w:pPr>
              <w:spacing w:after="0" w:line="240" w:lineRule="auto"/>
              <w:ind w:left="29"/>
              <w:jc w:val="center"/>
              <w:rPr>
                <w:rFonts w:ascii="Calibri" w:eastAsia="Times New Roman" w:hAnsi="Calibri" w:cs="Times New Roman"/>
                <w:sz w:val="20"/>
                <w:szCs w:val="20"/>
                <w:lang w:eastAsia="lt-LT"/>
              </w:rPr>
            </w:pPr>
            <w:r w:rsidRPr="004D6741">
              <w:rPr>
                <w:rFonts w:ascii="Calibri" w:eastAsia="Times New Roman" w:hAnsi="Calibri" w:cs="Times New Roman"/>
                <w:b/>
                <w:bCs/>
                <w:color w:val="000000"/>
                <w:sz w:val="20"/>
                <w:szCs w:val="20"/>
                <w:shd w:val="clear" w:color="auto" w:fill="FBE4D5" w:themeFill="accent2" w:themeFillTint="33"/>
                <w:lang w:eastAsia="lt-LT"/>
              </w:rPr>
              <w:t>ORO TARŠA</w:t>
            </w:r>
          </w:p>
        </w:tc>
      </w:tr>
      <w:tr w:rsidR="005601EE"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5601EE" w:rsidRPr="0025159A" w:rsidRDefault="005601EE" w:rsidP="002E37DC">
            <w:pPr>
              <w:spacing w:after="0" w:line="240" w:lineRule="auto"/>
              <w:ind w:left="29" w:right="103"/>
              <w:jc w:val="both"/>
              <w:rPr>
                <w:rFonts w:eastAsia="Times New Roman" w:cs="Times New Roman"/>
                <w:b/>
                <w:bCs/>
                <w:color w:val="000000"/>
                <w:sz w:val="20"/>
                <w:szCs w:val="20"/>
                <w:shd w:val="clear" w:color="auto" w:fill="FBE4D5" w:themeFill="accent2" w:themeFillTint="33"/>
                <w:lang w:eastAsia="lt-LT"/>
              </w:rPr>
            </w:pPr>
            <w:r w:rsidRPr="0025159A">
              <w:rPr>
                <w:rFonts w:cs="Arial"/>
                <w:b/>
                <w:color w:val="252525"/>
                <w:sz w:val="20"/>
                <w:szCs w:val="20"/>
                <w:shd w:val="clear" w:color="auto" w:fill="FBE4D5" w:themeFill="accent2" w:themeFillTint="33"/>
              </w:rPr>
              <w:lastRenderedPageBreak/>
              <w:t>Oro tarša</w:t>
            </w:r>
            <w:r w:rsidRPr="0025159A">
              <w:rPr>
                <w:rFonts w:cs="Arial"/>
                <w:color w:val="252525"/>
                <w:sz w:val="20"/>
                <w:szCs w:val="20"/>
                <w:shd w:val="clear" w:color="auto" w:fill="FBE4D5" w:themeFill="accent2" w:themeFillTint="33"/>
              </w:rPr>
              <w:t xml:space="preserve"> – žmonėms, kitiems gyviems organizmams ir gyvajai gamtai kenksmingų medžiagų išmetimas į atmosferą (sieros dioksidas, azoto dioksidas, anglies </w:t>
            </w:r>
            <w:proofErr w:type="spellStart"/>
            <w:r w:rsidRPr="0025159A">
              <w:rPr>
                <w:rFonts w:cs="Arial"/>
                <w:color w:val="252525"/>
                <w:sz w:val="20"/>
                <w:szCs w:val="20"/>
                <w:shd w:val="clear" w:color="auto" w:fill="FBE4D5" w:themeFill="accent2" w:themeFillTint="33"/>
              </w:rPr>
              <w:t>monoksidas</w:t>
            </w:r>
            <w:proofErr w:type="spellEnd"/>
            <w:r w:rsidRPr="0025159A">
              <w:rPr>
                <w:rFonts w:cs="Arial"/>
                <w:color w:val="252525"/>
                <w:sz w:val="20"/>
                <w:szCs w:val="20"/>
                <w:shd w:val="clear" w:color="auto" w:fill="FBE4D5" w:themeFill="accent2" w:themeFillTint="33"/>
              </w:rPr>
              <w:t xml:space="preserve"> ir kt.). </w:t>
            </w:r>
            <w:r w:rsidRPr="0025159A">
              <w:rPr>
                <w:rFonts w:cs="Arial"/>
                <w:color w:val="333333"/>
                <w:sz w:val="20"/>
                <w:szCs w:val="20"/>
                <w:shd w:val="clear" w:color="auto" w:fill="FBE4D5" w:themeFill="accent2" w:themeFillTint="33"/>
              </w:rPr>
              <w:t xml:space="preserve">Aplinkos oro užterštumo, ekosistemų ir augmenijos apsaugai nustatytos </w:t>
            </w:r>
            <w:r w:rsidRPr="0025159A">
              <w:rPr>
                <w:rFonts w:cs="Arial"/>
                <w:b/>
                <w:color w:val="333333"/>
                <w:sz w:val="20"/>
                <w:szCs w:val="20"/>
                <w:shd w:val="clear" w:color="auto" w:fill="FBE4D5" w:themeFill="accent2" w:themeFillTint="33"/>
              </w:rPr>
              <w:t>oro taršos ribinės vertės</w:t>
            </w:r>
            <w:r w:rsidRPr="0025159A">
              <w:rPr>
                <w:rFonts w:cs="Arial"/>
                <w:color w:val="333333"/>
                <w:sz w:val="20"/>
                <w:szCs w:val="20"/>
                <w:shd w:val="clear" w:color="auto" w:fill="FBE4D5" w:themeFill="accent2" w:themeFillTint="33"/>
              </w:rPr>
              <w:t xml:space="preserve"> (mokslinėmis žiniomis pagrįstas užterštumo lygis, nustatytas siekiant išvengti, užkirsti kelią ir sumažinti kenksmingą</w:t>
            </w:r>
            <w:r w:rsidRPr="0025159A">
              <w:rPr>
                <w:rStyle w:val="apple-converted-space"/>
                <w:rFonts w:cs="Arial"/>
                <w:color w:val="333333"/>
                <w:sz w:val="20"/>
                <w:szCs w:val="20"/>
                <w:shd w:val="clear" w:color="auto" w:fill="FBE4D5" w:themeFill="accent2" w:themeFillTint="33"/>
              </w:rPr>
              <w:t> </w:t>
            </w:r>
            <w:r w:rsidRPr="0025159A">
              <w:rPr>
                <w:rFonts w:cs="Arial"/>
                <w:color w:val="333333"/>
                <w:sz w:val="20"/>
                <w:szCs w:val="20"/>
                <w:shd w:val="clear" w:color="auto" w:fill="FBE4D5" w:themeFill="accent2" w:themeFillTint="33"/>
              </w:rPr>
              <w:t>poveikį žmogaus sveikatai ir/ar aplinkai), kurių negalima viršyti nei gyventojui, nei įmonėms.</w:t>
            </w:r>
            <w:r w:rsidRPr="0025159A">
              <w:rPr>
                <w:rFonts w:cs="Arial"/>
                <w:color w:val="333333"/>
                <w:sz w:val="20"/>
                <w:szCs w:val="20"/>
                <w:shd w:val="clear" w:color="auto" w:fill="FFFFFF"/>
              </w:rPr>
              <w:t xml:space="preserve"> </w:t>
            </w:r>
          </w:p>
        </w:tc>
      </w:tr>
      <w:tr w:rsidR="005601EE" w:rsidRPr="004D6741" w:rsidTr="002E37DC">
        <w:tc>
          <w:tcPr>
            <w:tcW w:w="1820"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5601EE" w:rsidRPr="004D6741" w:rsidRDefault="00FA2956"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819"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5601EE" w:rsidRPr="0025159A" w:rsidRDefault="005601EE" w:rsidP="000C3D57">
            <w:pPr>
              <w:spacing w:after="0" w:line="240" w:lineRule="auto"/>
              <w:ind w:right="36"/>
              <w:jc w:val="center"/>
              <w:rPr>
                <w:rFonts w:eastAsia="Times New Roman"/>
                <w:b/>
                <w:sz w:val="20"/>
                <w:szCs w:val="20"/>
              </w:rPr>
            </w:pPr>
            <w:r w:rsidRPr="0025159A">
              <w:rPr>
                <w:rFonts w:eastAsia="Times New Roman"/>
                <w:b/>
                <w:sz w:val="20"/>
                <w:szCs w:val="20"/>
              </w:rPr>
              <w:t>POZICIJOS, TEIGINIAI</w:t>
            </w:r>
          </w:p>
        </w:tc>
      </w:tr>
      <w:tr w:rsidR="005601EE" w:rsidRPr="004D6741" w:rsidTr="002E37DC">
        <w:trPr>
          <w:trHeight w:val="1047"/>
        </w:trPr>
        <w:tc>
          <w:tcPr>
            <w:tcW w:w="1820" w:type="dxa"/>
            <w:tcBorders>
              <w:top w:val="single" w:sz="6" w:space="0" w:color="000000"/>
              <w:left w:val="single" w:sz="6" w:space="0" w:color="000000"/>
              <w:bottom w:val="single" w:sz="6" w:space="0" w:color="000000"/>
              <w:right w:val="single" w:sz="6" w:space="0" w:color="000000"/>
            </w:tcBorders>
          </w:tcPr>
          <w:p w:rsidR="005601EE" w:rsidRPr="004D6741" w:rsidRDefault="005601EE" w:rsidP="000C3D57">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4D6741">
              <w:rPr>
                <w:rFonts w:ascii="Calibri" w:eastAsia="Times New Roman" w:hAnsi="Calibri" w:cs="Times New Roman"/>
                <w:b/>
                <w:bCs/>
                <w:color w:val="000000"/>
                <w:sz w:val="20"/>
                <w:szCs w:val="20"/>
                <w:shd w:val="clear" w:color="auto" w:fill="FFFFFF"/>
                <w:lang w:eastAsia="lt-LT"/>
              </w:rPr>
              <w:t xml:space="preserve">BENDRUOMENĖ </w:t>
            </w:r>
            <w:r w:rsidRPr="004D6741">
              <w:rPr>
                <w:rFonts w:ascii="Calibri" w:eastAsia="Times New Roman" w:hAnsi="Calibri" w:cs="Times New Roman"/>
                <w:bCs/>
                <w:i/>
                <w:color w:val="000000"/>
                <w:sz w:val="20"/>
                <w:szCs w:val="20"/>
                <w:shd w:val="clear" w:color="auto" w:fill="FFFFFF"/>
                <w:lang w:eastAsia="lt-LT"/>
              </w:rPr>
              <w:t>(</w:t>
            </w:r>
            <w:proofErr w:type="spellStart"/>
            <w:r w:rsidRPr="004D6741">
              <w:rPr>
                <w:rFonts w:ascii="Calibri" w:hAnsi="Calibri"/>
                <w:i/>
                <w:sz w:val="20"/>
                <w:highlight w:val="white"/>
              </w:rPr>
              <w:t>Kazokiškių</w:t>
            </w:r>
            <w:proofErr w:type="spellEnd"/>
            <w:r w:rsidRPr="004D6741">
              <w:rPr>
                <w:rFonts w:ascii="Calibri" w:hAnsi="Calibri"/>
                <w:i/>
                <w:sz w:val="20"/>
                <w:highlight w:val="white"/>
              </w:rPr>
              <w:t xml:space="preserve"> bei gretimų aplinkinių kaimų gyventojai</w:t>
            </w:r>
            <w:r w:rsidRPr="004D6741">
              <w:rPr>
                <w:rFonts w:ascii="Calibri" w:eastAsia="Times New Roman" w:hAnsi="Calibri" w:cs="Times New Roman"/>
                <w:bCs/>
                <w:i/>
                <w:color w:val="000000"/>
                <w:sz w:val="20"/>
                <w:szCs w:val="20"/>
                <w:shd w:val="clear" w:color="auto" w:fill="FFFFFF"/>
                <w:lang w:eastAsia="lt-LT"/>
              </w:rPr>
              <w:t>)</w:t>
            </w:r>
          </w:p>
        </w:tc>
        <w:tc>
          <w:tcPr>
            <w:tcW w:w="7819" w:type="dxa"/>
            <w:tcBorders>
              <w:top w:val="single" w:sz="2" w:space="0" w:color="000000"/>
              <w:left w:val="single" w:sz="6" w:space="0" w:color="000000"/>
              <w:bottom w:val="single" w:sz="6" w:space="0" w:color="000000"/>
              <w:right w:val="single" w:sz="6" w:space="0" w:color="000000"/>
            </w:tcBorders>
          </w:tcPr>
          <w:p w:rsidR="005601EE" w:rsidRPr="0025159A" w:rsidRDefault="00847333" w:rsidP="00AF3566">
            <w:pPr>
              <w:pStyle w:val="ListParagraph"/>
              <w:widowControl w:val="0"/>
              <w:numPr>
                <w:ilvl w:val="0"/>
                <w:numId w:val="18"/>
              </w:numPr>
              <w:tabs>
                <w:tab w:val="left" w:pos="150"/>
              </w:tabs>
              <w:ind w:left="8" w:firstLine="0"/>
              <w:rPr>
                <w:rFonts w:eastAsia="Times New Roman" w:cs="Times New Roman"/>
                <w:sz w:val="20"/>
                <w:szCs w:val="20"/>
                <w:lang w:eastAsia="lt-LT"/>
              </w:rPr>
            </w:pPr>
            <w:r w:rsidRPr="0025159A">
              <w:rPr>
                <w:sz w:val="20"/>
                <w:highlight w:val="white"/>
              </w:rPr>
              <w:t>N</w:t>
            </w:r>
            <w:r w:rsidR="00E30430" w:rsidRPr="0025159A">
              <w:rPr>
                <w:sz w:val="20"/>
                <w:highlight w:val="white"/>
              </w:rPr>
              <w:t>ebuvo įvertinta aplinkos oro tarša</w:t>
            </w:r>
            <w:r w:rsidR="004B2C68" w:rsidRPr="0025159A">
              <w:rPr>
                <w:sz w:val="20"/>
                <w:highlight w:val="white"/>
              </w:rPr>
              <w:t xml:space="preserve"> </w:t>
            </w:r>
            <w:r w:rsidR="004B2C68" w:rsidRPr="0025159A">
              <w:rPr>
                <w:sz w:val="20"/>
              </w:rPr>
              <w:t>( paaiškinti kas tai yra)</w:t>
            </w:r>
            <w:r w:rsidR="00E30430" w:rsidRPr="0025159A">
              <w:rPr>
                <w:sz w:val="20"/>
              </w:rPr>
              <w:t xml:space="preserve">, </w:t>
            </w:r>
            <w:r w:rsidR="00E30430" w:rsidRPr="0025159A">
              <w:rPr>
                <w:sz w:val="20"/>
                <w:highlight w:val="white"/>
              </w:rPr>
              <w:t xml:space="preserve">PAV ataskaitoje </w:t>
            </w:r>
            <w:r w:rsidR="00E30430" w:rsidRPr="0025159A">
              <w:rPr>
                <w:b/>
                <w:i/>
                <w:sz w:val="20"/>
                <w:highlight w:val="white"/>
              </w:rPr>
              <w:t>neteisingai nuro</w:t>
            </w:r>
            <w:r w:rsidR="00E30430" w:rsidRPr="005C7779">
              <w:rPr>
                <w:rFonts w:ascii="Calibri" w:hAnsi="Calibri"/>
                <w:b/>
                <w:i/>
                <w:sz w:val="20"/>
                <w:highlight w:val="white"/>
              </w:rPr>
              <w:t>dyta</w:t>
            </w:r>
            <w:r w:rsidR="005C7779" w:rsidRPr="005C7779">
              <w:rPr>
                <w:rFonts w:ascii="Calibri" w:hAnsi="Calibri"/>
                <w:b/>
                <w:i/>
                <w:sz w:val="20"/>
                <w:highlight w:val="white"/>
              </w:rPr>
              <w:t>s</w:t>
            </w:r>
            <w:r w:rsidR="00E30430" w:rsidRPr="005C7779">
              <w:rPr>
                <w:rFonts w:ascii="Calibri" w:hAnsi="Calibri"/>
                <w:b/>
                <w:i/>
                <w:sz w:val="20"/>
                <w:highlight w:val="white"/>
              </w:rPr>
              <w:t xml:space="preserve"> </w:t>
            </w:r>
            <w:r w:rsidR="00E30430" w:rsidRPr="0025159A">
              <w:rPr>
                <w:b/>
                <w:i/>
                <w:sz w:val="20"/>
                <w:highlight w:val="white"/>
              </w:rPr>
              <w:t>leistina</w:t>
            </w:r>
            <w:r w:rsidR="003872AC" w:rsidRPr="0025159A">
              <w:rPr>
                <w:b/>
                <w:i/>
                <w:sz w:val="20"/>
                <w:highlight w:val="white"/>
              </w:rPr>
              <w:t>s</w:t>
            </w:r>
            <w:r w:rsidR="00E30430" w:rsidRPr="0025159A">
              <w:rPr>
                <w:b/>
                <w:i/>
                <w:sz w:val="20"/>
                <w:highlight w:val="white"/>
              </w:rPr>
              <w:t xml:space="preserve"> </w:t>
            </w:r>
            <w:r w:rsidR="003872AC" w:rsidRPr="0025159A">
              <w:rPr>
                <w:b/>
                <w:i/>
                <w:sz w:val="20"/>
              </w:rPr>
              <w:t>teršalų dydis</w:t>
            </w:r>
            <w:r w:rsidR="008B0587" w:rsidRPr="0025159A">
              <w:rPr>
                <w:b/>
                <w:i/>
                <w:sz w:val="20"/>
              </w:rPr>
              <w:t>.</w:t>
            </w:r>
            <w:r w:rsidR="008B0587" w:rsidRPr="0025159A">
              <w:rPr>
                <w:b/>
                <w:sz w:val="20"/>
              </w:rPr>
              <w:t xml:space="preserve"> </w:t>
            </w:r>
          </w:p>
        </w:tc>
      </w:tr>
      <w:tr w:rsidR="005601EE" w:rsidRPr="004D6741" w:rsidTr="00FB37EC">
        <w:trPr>
          <w:trHeight w:val="632"/>
        </w:trPr>
        <w:tc>
          <w:tcPr>
            <w:tcW w:w="1820" w:type="dxa"/>
            <w:tcBorders>
              <w:top w:val="single" w:sz="6" w:space="0" w:color="000000"/>
              <w:left w:val="single" w:sz="6" w:space="0" w:color="000000"/>
              <w:bottom w:val="single" w:sz="6" w:space="0" w:color="000000"/>
              <w:right w:val="single" w:sz="6" w:space="0" w:color="000000"/>
            </w:tcBorders>
          </w:tcPr>
          <w:p w:rsidR="005601EE" w:rsidRPr="004D6741" w:rsidRDefault="00A42982" w:rsidP="000C3D57">
            <w:pPr>
              <w:spacing w:after="0" w:line="240" w:lineRule="auto"/>
              <w:ind w:left="29"/>
              <w:rPr>
                <w:rFonts w:ascii="Calibri" w:eastAsia="Times New Roman" w:hAnsi="Calibri" w:cs="Times New Roman"/>
                <w:b/>
                <w:sz w:val="20"/>
                <w:szCs w:val="20"/>
                <w:lang w:eastAsia="lt-LT"/>
              </w:rPr>
            </w:pPr>
            <w:r w:rsidRPr="004D6741">
              <w:rPr>
                <w:rFonts w:ascii="Calibri" w:hAnsi="Calibri"/>
                <w:b/>
                <w:sz w:val="20"/>
              </w:rPr>
              <w:t>VRAAD</w:t>
            </w:r>
          </w:p>
        </w:tc>
        <w:tc>
          <w:tcPr>
            <w:tcW w:w="7819" w:type="dxa"/>
            <w:tcBorders>
              <w:top w:val="single" w:sz="6" w:space="0" w:color="000000"/>
              <w:left w:val="single" w:sz="6" w:space="0" w:color="000000"/>
              <w:bottom w:val="single" w:sz="6" w:space="0" w:color="000000"/>
              <w:right w:val="single" w:sz="6" w:space="0" w:color="000000"/>
            </w:tcBorders>
          </w:tcPr>
          <w:p w:rsidR="005601EE" w:rsidRPr="0025159A" w:rsidRDefault="004B2C68" w:rsidP="00AF3566">
            <w:pPr>
              <w:pStyle w:val="ListParagraph"/>
              <w:widowControl w:val="0"/>
              <w:numPr>
                <w:ilvl w:val="0"/>
                <w:numId w:val="18"/>
              </w:numPr>
              <w:tabs>
                <w:tab w:val="left" w:pos="150"/>
              </w:tabs>
              <w:ind w:left="8" w:firstLine="0"/>
              <w:rPr>
                <w:sz w:val="20"/>
                <w:szCs w:val="20"/>
              </w:rPr>
            </w:pPr>
            <w:r w:rsidRPr="0025159A">
              <w:rPr>
                <w:b/>
                <w:i/>
                <w:sz w:val="20"/>
                <w:highlight w:val="white"/>
              </w:rPr>
              <w:t>P</w:t>
            </w:r>
            <w:r w:rsidR="005F7313" w:rsidRPr="0025159A">
              <w:rPr>
                <w:b/>
                <w:i/>
                <w:sz w:val="20"/>
                <w:highlight w:val="white"/>
              </w:rPr>
              <w:t xml:space="preserve">agal </w:t>
            </w:r>
            <w:r w:rsidR="00D76816" w:rsidRPr="0025159A">
              <w:rPr>
                <w:b/>
                <w:i/>
                <w:sz w:val="20"/>
                <w:highlight w:val="white"/>
              </w:rPr>
              <w:t xml:space="preserve"> įstatymus</w:t>
            </w:r>
            <w:r w:rsidR="00D76816" w:rsidRPr="0025159A">
              <w:rPr>
                <w:sz w:val="20"/>
                <w:highlight w:val="white"/>
              </w:rPr>
              <w:t xml:space="preserve">, </w:t>
            </w:r>
            <w:r w:rsidR="00F82C19" w:rsidRPr="0025159A">
              <w:rPr>
                <w:sz w:val="20"/>
                <w:highlight w:val="white"/>
              </w:rPr>
              <w:t>turint tokio galingumo  degimo įrenginius, kuriuos turi įmonė, nereikia rengti foninės aplinkos oro taršos įvertinimo.</w:t>
            </w:r>
            <w:r w:rsidR="00F82C19" w:rsidRPr="0025159A">
              <w:rPr>
                <w:sz w:val="20"/>
                <w:szCs w:val="20"/>
              </w:rPr>
              <w:t xml:space="preserve"> </w:t>
            </w:r>
          </w:p>
        </w:tc>
      </w:tr>
      <w:tr w:rsidR="005601EE" w:rsidRPr="004D6741" w:rsidTr="00FB37EC">
        <w:trPr>
          <w:trHeight w:val="700"/>
        </w:trPr>
        <w:tc>
          <w:tcPr>
            <w:tcW w:w="1820" w:type="dxa"/>
            <w:tcBorders>
              <w:top w:val="single" w:sz="6" w:space="0" w:color="000000"/>
              <w:left w:val="single" w:sz="6" w:space="0" w:color="000000"/>
              <w:bottom w:val="single" w:sz="6" w:space="0" w:color="000000"/>
              <w:right w:val="single" w:sz="6" w:space="0" w:color="000000"/>
            </w:tcBorders>
          </w:tcPr>
          <w:p w:rsidR="005601EE" w:rsidRPr="002E37DC" w:rsidRDefault="006B35F8" w:rsidP="002E37DC">
            <w:pPr>
              <w:spacing w:line="240" w:lineRule="auto"/>
              <w:ind w:right="33"/>
              <w:rPr>
                <w:rFonts w:ascii="Times New Roman" w:hAnsi="Times New Roman"/>
                <w:i/>
                <w:sz w:val="20"/>
                <w:szCs w:val="20"/>
              </w:rPr>
            </w:pPr>
            <w:r w:rsidRPr="00E96DEB">
              <w:rPr>
                <w:rFonts w:ascii="Calibri" w:hAnsi="Calibri"/>
                <w:b/>
                <w:sz w:val="20"/>
                <w:szCs w:val="20"/>
              </w:rPr>
              <w:t xml:space="preserve">INVESTUOTOJAS </w:t>
            </w:r>
            <w:r w:rsidRPr="004D6741">
              <w:rPr>
                <w:rFonts w:ascii="Calibri" w:hAnsi="Calibri"/>
                <w:i/>
                <w:sz w:val="20"/>
                <w:highlight w:val="white"/>
              </w:rPr>
              <w:t xml:space="preserve"> </w:t>
            </w:r>
            <w:r w:rsidR="005601EE" w:rsidRPr="004D6741">
              <w:rPr>
                <w:rFonts w:ascii="Calibri" w:hAnsi="Calibri"/>
                <w:i/>
                <w:sz w:val="20"/>
                <w:highlight w:val="white"/>
              </w:rPr>
              <w:t>(UAB ,,VAATC”)</w:t>
            </w:r>
          </w:p>
        </w:tc>
        <w:tc>
          <w:tcPr>
            <w:tcW w:w="7819" w:type="dxa"/>
            <w:tcBorders>
              <w:top w:val="single" w:sz="6" w:space="0" w:color="000000"/>
              <w:left w:val="single" w:sz="6" w:space="0" w:color="000000"/>
              <w:bottom w:val="single" w:sz="6" w:space="0" w:color="000000"/>
              <w:right w:val="single" w:sz="6" w:space="0" w:color="000000"/>
            </w:tcBorders>
          </w:tcPr>
          <w:p w:rsidR="005601EE" w:rsidRPr="0025159A" w:rsidRDefault="003862FE" w:rsidP="002E37DC">
            <w:pPr>
              <w:pStyle w:val="ListParagraph"/>
              <w:numPr>
                <w:ilvl w:val="0"/>
                <w:numId w:val="18"/>
              </w:numPr>
              <w:tabs>
                <w:tab w:val="left" w:pos="150"/>
              </w:tabs>
              <w:spacing w:after="0" w:line="240" w:lineRule="auto"/>
              <w:ind w:left="8" w:right="103" w:firstLine="0"/>
              <w:jc w:val="both"/>
              <w:rPr>
                <w:rFonts w:eastAsia="Times New Roman" w:cs="Times New Roman"/>
                <w:sz w:val="20"/>
                <w:szCs w:val="20"/>
                <w:lang w:eastAsia="lt-LT"/>
              </w:rPr>
            </w:pPr>
            <w:r w:rsidRPr="0025159A">
              <w:rPr>
                <w:sz w:val="20"/>
                <w:highlight w:val="white"/>
              </w:rPr>
              <w:t>A</w:t>
            </w:r>
            <w:r w:rsidR="005F7313" w:rsidRPr="0025159A">
              <w:rPr>
                <w:sz w:val="20"/>
                <w:highlight w:val="white"/>
              </w:rPr>
              <w:t xml:space="preserve">tliekant PAV nustatyta, </w:t>
            </w:r>
            <w:r w:rsidR="005F7313" w:rsidRPr="0025159A">
              <w:rPr>
                <w:b/>
                <w:i/>
                <w:sz w:val="20"/>
                <w:highlight w:val="white"/>
              </w:rPr>
              <w:t>kad nebus viršytos</w:t>
            </w:r>
            <w:r w:rsidR="00556ED1" w:rsidRPr="0025159A">
              <w:rPr>
                <w:b/>
                <w:sz w:val="20"/>
                <w:highlight w:val="white"/>
              </w:rPr>
              <w:t xml:space="preserve"> </w:t>
            </w:r>
            <w:r w:rsidR="00556ED1" w:rsidRPr="0025159A">
              <w:rPr>
                <w:sz w:val="20"/>
              </w:rPr>
              <w:t>leistinos teršalų koncentracijos</w:t>
            </w:r>
            <w:r w:rsidR="008B0587" w:rsidRPr="0025159A">
              <w:rPr>
                <w:sz w:val="20"/>
              </w:rPr>
              <w:t xml:space="preserve"> normos</w:t>
            </w:r>
            <w:r w:rsidR="00556ED1" w:rsidRPr="0025159A">
              <w:rPr>
                <w:sz w:val="20"/>
              </w:rPr>
              <w:t>.</w:t>
            </w:r>
            <w:r w:rsidR="00F3003C" w:rsidRPr="0025159A">
              <w:rPr>
                <w:sz w:val="20"/>
              </w:rPr>
              <w:t xml:space="preserve"> Nėra reikalo atlikti pakartotinio PAV, kadangi dydžiai neviršija normų</w:t>
            </w:r>
            <w:r w:rsidR="002E37DC">
              <w:rPr>
                <w:sz w:val="20"/>
              </w:rPr>
              <w:t>.</w:t>
            </w:r>
            <w:r w:rsidR="00AE458F" w:rsidRPr="0025159A">
              <w:rPr>
                <w:rStyle w:val="FootnoteReference"/>
                <w:sz w:val="20"/>
              </w:rPr>
              <w:footnoteReference w:id="11"/>
            </w:r>
            <w:r w:rsidR="005F7313" w:rsidRPr="0025159A">
              <w:rPr>
                <w:sz w:val="20"/>
                <w:highlight w:val="white"/>
              </w:rPr>
              <w:t xml:space="preserve"> </w:t>
            </w:r>
          </w:p>
        </w:tc>
      </w:tr>
      <w:tr w:rsidR="00CE7CB3"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CE7CB3" w:rsidRPr="0025159A" w:rsidRDefault="00CE7CB3" w:rsidP="000C3D57">
            <w:pPr>
              <w:spacing w:after="0" w:line="240" w:lineRule="auto"/>
              <w:ind w:left="29"/>
              <w:jc w:val="center"/>
              <w:rPr>
                <w:rFonts w:eastAsia="Times New Roman" w:cs="Times New Roman"/>
                <w:b/>
                <w:bCs/>
                <w:color w:val="000000"/>
                <w:sz w:val="20"/>
                <w:szCs w:val="20"/>
                <w:shd w:val="clear" w:color="auto" w:fill="F7CAAC" w:themeFill="accent2" w:themeFillTint="66"/>
                <w:lang w:eastAsia="lt-LT"/>
              </w:rPr>
            </w:pPr>
            <w:r w:rsidRPr="0025159A">
              <w:rPr>
                <w:rFonts w:eastAsia="Times New Roman" w:cs="Times New Roman"/>
                <w:b/>
                <w:bCs/>
                <w:color w:val="000000"/>
                <w:sz w:val="20"/>
                <w:szCs w:val="20"/>
                <w:shd w:val="clear" w:color="auto" w:fill="F7CAAC" w:themeFill="accent2" w:themeFillTint="66"/>
                <w:lang w:eastAsia="lt-LT"/>
              </w:rPr>
              <w:t>GINČO OBJEKTAS/NESUTARIMAS</w:t>
            </w:r>
          </w:p>
        </w:tc>
      </w:tr>
      <w:tr w:rsidR="00CE7CB3"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CE7CB3" w:rsidRPr="0025159A" w:rsidRDefault="00CE7CB3" w:rsidP="000C3D57">
            <w:pPr>
              <w:spacing w:after="0" w:line="240" w:lineRule="auto"/>
              <w:ind w:left="29"/>
              <w:jc w:val="center"/>
              <w:rPr>
                <w:rFonts w:eastAsia="Times New Roman" w:cs="Times New Roman"/>
                <w:sz w:val="20"/>
                <w:szCs w:val="20"/>
                <w:lang w:eastAsia="lt-LT"/>
              </w:rPr>
            </w:pPr>
            <w:r w:rsidRPr="0025159A">
              <w:rPr>
                <w:rFonts w:eastAsia="Times New Roman" w:cs="Times New Roman"/>
                <w:b/>
                <w:bCs/>
                <w:color w:val="000000"/>
                <w:sz w:val="20"/>
                <w:szCs w:val="20"/>
                <w:shd w:val="clear" w:color="auto" w:fill="FBE4D5" w:themeFill="accent2" w:themeFillTint="33"/>
                <w:lang w:eastAsia="lt-LT"/>
              </w:rPr>
              <w:t>VANDENS TARŠA</w:t>
            </w:r>
          </w:p>
        </w:tc>
      </w:tr>
      <w:tr w:rsidR="00CE7CB3"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CE7CB3" w:rsidRPr="0025159A" w:rsidRDefault="00C4424D" w:rsidP="00AC075C">
            <w:pPr>
              <w:spacing w:after="0" w:line="240" w:lineRule="auto"/>
              <w:ind w:right="126"/>
              <w:jc w:val="both"/>
              <w:rPr>
                <w:rFonts w:eastAsia="Times New Roman" w:cs="Times New Roman"/>
                <w:b/>
                <w:bCs/>
                <w:color w:val="000000"/>
                <w:sz w:val="20"/>
                <w:szCs w:val="20"/>
                <w:shd w:val="clear" w:color="auto" w:fill="FBE4D5" w:themeFill="accent2" w:themeFillTint="33"/>
                <w:lang w:eastAsia="lt-LT"/>
              </w:rPr>
            </w:pPr>
            <w:r w:rsidRPr="0025159A">
              <w:rPr>
                <w:rFonts w:eastAsia="Times New Roman" w:cs="Times New Roman"/>
                <w:b/>
                <w:bCs/>
                <w:color w:val="000000"/>
                <w:sz w:val="20"/>
                <w:szCs w:val="20"/>
                <w:shd w:val="clear" w:color="auto" w:fill="FBE4D5" w:themeFill="accent2" w:themeFillTint="33"/>
                <w:lang w:eastAsia="lt-LT"/>
              </w:rPr>
              <w:t>Vandens tarša</w:t>
            </w:r>
            <w:r w:rsidR="00AC075C">
              <w:rPr>
                <w:rFonts w:eastAsia="Times New Roman" w:cs="Times New Roman"/>
                <w:b/>
                <w:bCs/>
                <w:color w:val="000000"/>
                <w:sz w:val="20"/>
                <w:szCs w:val="20"/>
                <w:shd w:val="clear" w:color="auto" w:fill="FBE4D5" w:themeFill="accent2" w:themeFillTint="33"/>
                <w:lang w:eastAsia="lt-LT"/>
              </w:rPr>
              <w:t xml:space="preserve"> </w:t>
            </w:r>
            <w:r w:rsidR="00AC075C" w:rsidRPr="0025159A">
              <w:rPr>
                <w:rFonts w:cs="Arial"/>
                <w:color w:val="252525"/>
                <w:sz w:val="20"/>
                <w:szCs w:val="20"/>
                <w:shd w:val="clear" w:color="auto" w:fill="FBE4D5" w:themeFill="accent2" w:themeFillTint="33"/>
              </w:rPr>
              <w:t>–</w:t>
            </w:r>
            <w:r w:rsidRPr="0025159A">
              <w:rPr>
                <w:rFonts w:cs="Arial"/>
                <w:color w:val="252525"/>
                <w:sz w:val="20"/>
                <w:szCs w:val="20"/>
                <w:shd w:val="clear" w:color="auto" w:fill="FBE4D5" w:themeFill="accent2" w:themeFillTint="33"/>
              </w:rPr>
              <w:t xml:space="preserve"> žmonėms, kitiems gyviems organizmams ir gyvajai gamtai kenksmingų medžiagų</w:t>
            </w:r>
            <w:r w:rsidR="006C2044">
              <w:rPr>
                <w:rFonts w:cs="Arial"/>
                <w:color w:val="252525"/>
                <w:sz w:val="20"/>
                <w:szCs w:val="20"/>
                <w:shd w:val="clear" w:color="auto" w:fill="FBE4D5" w:themeFill="accent2" w:themeFillTint="33"/>
              </w:rPr>
              <w:t xml:space="preserve"> (pre</w:t>
            </w:r>
            <w:r w:rsidR="005F0B5D" w:rsidRPr="0025159A">
              <w:rPr>
                <w:rFonts w:cs="Arial"/>
                <w:color w:val="252525"/>
                <w:sz w:val="20"/>
                <w:szCs w:val="20"/>
                <w:shd w:val="clear" w:color="auto" w:fill="FBE4D5" w:themeFill="accent2" w:themeFillTint="33"/>
              </w:rPr>
              <w:t>paratų,</w:t>
            </w:r>
            <w:r w:rsidR="006C2044">
              <w:rPr>
                <w:rFonts w:cs="Arial"/>
                <w:color w:val="252525"/>
                <w:sz w:val="20"/>
                <w:szCs w:val="20"/>
                <w:shd w:val="clear" w:color="auto" w:fill="FBE4D5" w:themeFill="accent2" w:themeFillTint="33"/>
              </w:rPr>
              <w:t xml:space="preserve"> </w:t>
            </w:r>
            <w:r w:rsidR="005F0B5D" w:rsidRPr="0025159A">
              <w:rPr>
                <w:rFonts w:cs="Arial"/>
                <w:color w:val="252525"/>
                <w:sz w:val="20"/>
                <w:szCs w:val="20"/>
                <w:shd w:val="clear" w:color="auto" w:fill="FBE4D5" w:themeFill="accent2" w:themeFillTint="33"/>
              </w:rPr>
              <w:t xml:space="preserve">organizmų ar jų mišinių) </w:t>
            </w:r>
            <w:r w:rsidRPr="0025159A">
              <w:rPr>
                <w:rFonts w:cs="Arial"/>
                <w:color w:val="252525"/>
                <w:sz w:val="20"/>
                <w:szCs w:val="20"/>
                <w:shd w:val="clear" w:color="auto" w:fill="FBE4D5" w:themeFill="accent2" w:themeFillTint="33"/>
              </w:rPr>
              <w:t>išmetimas</w:t>
            </w:r>
            <w:r w:rsidR="001172E5" w:rsidRPr="0025159A">
              <w:rPr>
                <w:rFonts w:cs="Arial"/>
                <w:color w:val="252525"/>
                <w:sz w:val="20"/>
                <w:szCs w:val="20"/>
                <w:shd w:val="clear" w:color="auto" w:fill="FBE4D5" w:themeFill="accent2" w:themeFillTint="33"/>
              </w:rPr>
              <w:t>/įsiskverbimas</w:t>
            </w:r>
            <w:r w:rsidRPr="0025159A">
              <w:rPr>
                <w:rFonts w:cs="Arial"/>
                <w:color w:val="252525"/>
                <w:sz w:val="20"/>
                <w:szCs w:val="20"/>
                <w:shd w:val="clear" w:color="auto" w:fill="FBE4D5" w:themeFill="accent2" w:themeFillTint="33"/>
              </w:rPr>
              <w:t xml:space="preserve"> į</w:t>
            </w:r>
            <w:r w:rsidR="00B3269B" w:rsidRPr="0025159A">
              <w:rPr>
                <w:rFonts w:cs="Arial"/>
                <w:color w:val="252525"/>
                <w:sz w:val="20"/>
                <w:szCs w:val="20"/>
                <w:shd w:val="clear" w:color="auto" w:fill="FBE4D5" w:themeFill="accent2" w:themeFillTint="33"/>
              </w:rPr>
              <w:t xml:space="preserve"> </w:t>
            </w:r>
            <w:r w:rsidR="00B61B2F" w:rsidRPr="0025159A">
              <w:rPr>
                <w:rFonts w:cs="Arial"/>
                <w:color w:val="252525"/>
                <w:sz w:val="20"/>
                <w:szCs w:val="20"/>
                <w:shd w:val="clear" w:color="auto" w:fill="FBE4D5" w:themeFill="accent2" w:themeFillTint="33"/>
              </w:rPr>
              <w:t>vandens telkinius.</w:t>
            </w:r>
            <w:r w:rsidR="006C2044">
              <w:rPr>
                <w:rFonts w:cs="Arial"/>
                <w:color w:val="252525"/>
                <w:sz w:val="20"/>
                <w:szCs w:val="20"/>
                <w:shd w:val="clear" w:color="auto" w:fill="FBE4D5" w:themeFill="accent2" w:themeFillTint="33"/>
              </w:rPr>
              <w:t xml:space="preserve"> </w:t>
            </w:r>
            <w:r w:rsidR="00EE2450" w:rsidRPr="0025159A">
              <w:rPr>
                <w:rFonts w:cs="Arial"/>
                <w:color w:val="252525"/>
                <w:sz w:val="20"/>
                <w:szCs w:val="20"/>
                <w:shd w:val="clear" w:color="auto" w:fill="FBE4D5" w:themeFill="accent2" w:themeFillTint="33"/>
              </w:rPr>
              <w:t>V</w:t>
            </w:r>
            <w:r w:rsidR="006C2044">
              <w:rPr>
                <w:rFonts w:cs="Arial"/>
                <w:color w:val="252525"/>
                <w:sz w:val="20"/>
                <w:szCs w:val="20"/>
                <w:shd w:val="clear" w:color="auto" w:fill="FBE4D5" w:themeFill="accent2" w:themeFillTint="33"/>
              </w:rPr>
              <w:t>a</w:t>
            </w:r>
            <w:r w:rsidR="00EE2450" w:rsidRPr="0025159A">
              <w:rPr>
                <w:rFonts w:cs="Arial"/>
                <w:color w:val="252525"/>
                <w:sz w:val="20"/>
                <w:szCs w:val="20"/>
                <w:shd w:val="clear" w:color="auto" w:fill="FBE4D5" w:themeFill="accent2" w:themeFillTint="33"/>
              </w:rPr>
              <w:t>ndens užterštumo, ekosistemos ir žmonių sveikatos apsaugai nustatyt</w:t>
            </w:r>
            <w:r w:rsidR="00D61742" w:rsidRPr="0025159A">
              <w:rPr>
                <w:rFonts w:cs="Arial"/>
                <w:color w:val="252525"/>
                <w:sz w:val="20"/>
                <w:szCs w:val="20"/>
                <w:shd w:val="clear" w:color="auto" w:fill="FBE4D5" w:themeFill="accent2" w:themeFillTint="33"/>
              </w:rPr>
              <w:t xml:space="preserve">os </w:t>
            </w:r>
            <w:r w:rsidR="00D61742" w:rsidRPr="0025159A">
              <w:rPr>
                <w:rFonts w:cs="Arial"/>
                <w:b/>
                <w:color w:val="252525"/>
                <w:sz w:val="20"/>
                <w:szCs w:val="20"/>
                <w:shd w:val="clear" w:color="auto" w:fill="FBE4D5" w:themeFill="accent2" w:themeFillTint="33"/>
              </w:rPr>
              <w:t>vandens taršos ribinės vertės</w:t>
            </w:r>
            <w:r w:rsidR="00DC1F48" w:rsidRPr="0025159A">
              <w:rPr>
                <w:rFonts w:cs="Arial"/>
                <w:color w:val="252525"/>
                <w:sz w:val="20"/>
                <w:szCs w:val="20"/>
                <w:shd w:val="clear" w:color="auto" w:fill="FBE4D5" w:themeFill="accent2" w:themeFillTint="33"/>
              </w:rPr>
              <w:t xml:space="preserve"> (</w:t>
            </w:r>
            <w:r w:rsidR="00DC1F48" w:rsidRPr="0025159A">
              <w:rPr>
                <w:rFonts w:cs="Arial"/>
                <w:color w:val="333333"/>
                <w:sz w:val="20"/>
                <w:szCs w:val="20"/>
                <w:shd w:val="clear" w:color="auto" w:fill="FBE4D5" w:themeFill="accent2" w:themeFillTint="33"/>
              </w:rPr>
              <w:t>mokslinėmis žiniomis pagrįstas užterštumo lygis, nustatytas siekiant išvengti, užkirsti kelią ir sumažinti kenksmingą</w:t>
            </w:r>
            <w:r w:rsidR="00DC1F48" w:rsidRPr="0025159A">
              <w:rPr>
                <w:rStyle w:val="apple-converted-space"/>
                <w:rFonts w:cs="Arial"/>
                <w:color w:val="333333"/>
                <w:sz w:val="20"/>
                <w:szCs w:val="20"/>
                <w:shd w:val="clear" w:color="auto" w:fill="FBE4D5" w:themeFill="accent2" w:themeFillTint="33"/>
              </w:rPr>
              <w:t> </w:t>
            </w:r>
            <w:r w:rsidR="00DC1F48" w:rsidRPr="0025159A">
              <w:rPr>
                <w:rFonts w:cs="Arial"/>
                <w:color w:val="333333"/>
                <w:sz w:val="20"/>
                <w:szCs w:val="20"/>
                <w:shd w:val="clear" w:color="auto" w:fill="FBE4D5" w:themeFill="accent2" w:themeFillTint="33"/>
              </w:rPr>
              <w:t>poveikį žmo</w:t>
            </w:r>
            <w:r w:rsidR="00AC075C">
              <w:rPr>
                <w:rFonts w:cs="Arial"/>
                <w:color w:val="333333"/>
                <w:sz w:val="20"/>
                <w:szCs w:val="20"/>
                <w:shd w:val="clear" w:color="auto" w:fill="FBE4D5" w:themeFill="accent2" w:themeFillTint="33"/>
              </w:rPr>
              <w:t>gaus sveikatai ir/ar aplinkai)</w:t>
            </w:r>
            <w:r w:rsidR="00DC1F48" w:rsidRPr="0025159A">
              <w:rPr>
                <w:rFonts w:cs="Arial"/>
                <w:color w:val="333333"/>
                <w:sz w:val="20"/>
                <w:szCs w:val="20"/>
                <w:shd w:val="clear" w:color="auto" w:fill="FBE4D5" w:themeFill="accent2" w:themeFillTint="33"/>
              </w:rPr>
              <w:t>, kurių negalima viršyti nei gyventojui, nei įmonėms.</w:t>
            </w:r>
          </w:p>
        </w:tc>
      </w:tr>
      <w:tr w:rsidR="00CE7CB3" w:rsidRPr="004D6741" w:rsidTr="002E37DC">
        <w:tc>
          <w:tcPr>
            <w:tcW w:w="1820"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CE7CB3" w:rsidRPr="004D6741" w:rsidRDefault="00FA2956"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819"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CE7CB3" w:rsidRPr="0025159A" w:rsidRDefault="00CE7CB3" w:rsidP="000C3D57">
            <w:pPr>
              <w:spacing w:after="0" w:line="240" w:lineRule="auto"/>
              <w:ind w:right="36"/>
              <w:jc w:val="center"/>
              <w:rPr>
                <w:rFonts w:eastAsia="Times New Roman"/>
                <w:b/>
                <w:sz w:val="20"/>
                <w:szCs w:val="20"/>
              </w:rPr>
            </w:pPr>
            <w:r w:rsidRPr="0025159A">
              <w:rPr>
                <w:rFonts w:eastAsia="Times New Roman"/>
                <w:b/>
                <w:sz w:val="20"/>
                <w:szCs w:val="20"/>
              </w:rPr>
              <w:t>POZICIJOS, TEIGINIAI</w:t>
            </w:r>
          </w:p>
        </w:tc>
      </w:tr>
      <w:tr w:rsidR="00CE7CB3" w:rsidRPr="004D6741" w:rsidTr="002E37DC">
        <w:trPr>
          <w:trHeight w:val="1047"/>
        </w:trPr>
        <w:tc>
          <w:tcPr>
            <w:tcW w:w="1820" w:type="dxa"/>
            <w:tcBorders>
              <w:top w:val="single" w:sz="6" w:space="0" w:color="000000"/>
              <w:left w:val="single" w:sz="6" w:space="0" w:color="000000"/>
              <w:bottom w:val="single" w:sz="6" w:space="0" w:color="000000"/>
              <w:right w:val="single" w:sz="6" w:space="0" w:color="000000"/>
            </w:tcBorders>
          </w:tcPr>
          <w:p w:rsidR="00CE7CB3" w:rsidRPr="004D6741" w:rsidRDefault="00CE7CB3" w:rsidP="000C3D57">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4D6741">
              <w:rPr>
                <w:rFonts w:ascii="Calibri" w:eastAsia="Times New Roman" w:hAnsi="Calibri" w:cs="Times New Roman"/>
                <w:b/>
                <w:bCs/>
                <w:color w:val="000000"/>
                <w:sz w:val="20"/>
                <w:szCs w:val="20"/>
                <w:shd w:val="clear" w:color="auto" w:fill="FFFFFF"/>
                <w:lang w:eastAsia="lt-LT"/>
              </w:rPr>
              <w:t xml:space="preserve">BENDRUOMENĖ </w:t>
            </w:r>
            <w:r w:rsidR="00AC075C">
              <w:rPr>
                <w:rFonts w:ascii="Calibri" w:eastAsia="Times New Roman" w:hAnsi="Calibri" w:cs="Times New Roman"/>
                <w:bCs/>
                <w:i/>
                <w:color w:val="000000"/>
                <w:sz w:val="20"/>
                <w:szCs w:val="20"/>
                <w:shd w:val="clear" w:color="auto" w:fill="FFFFFF"/>
                <w:lang w:eastAsia="lt-LT"/>
              </w:rPr>
              <w:t>(</w:t>
            </w:r>
            <w:proofErr w:type="spellStart"/>
            <w:r w:rsidRPr="004D6741">
              <w:rPr>
                <w:rFonts w:ascii="Calibri" w:hAnsi="Calibri"/>
                <w:i/>
                <w:sz w:val="20"/>
                <w:highlight w:val="white"/>
              </w:rPr>
              <w:t>Kazokiškių</w:t>
            </w:r>
            <w:proofErr w:type="spellEnd"/>
            <w:r w:rsidRPr="004D6741">
              <w:rPr>
                <w:rFonts w:ascii="Calibri" w:hAnsi="Calibri"/>
                <w:i/>
                <w:sz w:val="20"/>
                <w:highlight w:val="white"/>
              </w:rPr>
              <w:t xml:space="preserve"> bei gretimų aplinkinių kaimų gyventojai</w:t>
            </w:r>
            <w:r w:rsidRPr="004D6741">
              <w:rPr>
                <w:rFonts w:ascii="Calibri" w:eastAsia="Times New Roman" w:hAnsi="Calibri" w:cs="Times New Roman"/>
                <w:bCs/>
                <w:i/>
                <w:color w:val="000000"/>
                <w:sz w:val="20"/>
                <w:szCs w:val="20"/>
                <w:shd w:val="clear" w:color="auto" w:fill="FFFFFF"/>
                <w:lang w:eastAsia="lt-LT"/>
              </w:rPr>
              <w:t>)</w:t>
            </w:r>
          </w:p>
        </w:tc>
        <w:tc>
          <w:tcPr>
            <w:tcW w:w="7819" w:type="dxa"/>
            <w:tcBorders>
              <w:top w:val="single" w:sz="2" w:space="0" w:color="000000"/>
              <w:left w:val="single" w:sz="6" w:space="0" w:color="000000"/>
              <w:bottom w:val="single" w:sz="6" w:space="0" w:color="000000"/>
              <w:right w:val="single" w:sz="6" w:space="0" w:color="000000"/>
            </w:tcBorders>
          </w:tcPr>
          <w:p w:rsidR="005F7313" w:rsidRPr="0025159A" w:rsidRDefault="005F7313" w:rsidP="00520928">
            <w:pPr>
              <w:pStyle w:val="ListParagraph"/>
              <w:widowControl w:val="0"/>
              <w:numPr>
                <w:ilvl w:val="0"/>
                <w:numId w:val="19"/>
              </w:numPr>
              <w:ind w:left="150" w:right="126" w:hanging="142"/>
            </w:pPr>
            <w:r w:rsidRPr="0025159A">
              <w:rPr>
                <w:sz w:val="20"/>
                <w:highlight w:val="white"/>
              </w:rPr>
              <w:t xml:space="preserve">PAV ataskaitoje </w:t>
            </w:r>
            <w:r w:rsidRPr="0025159A">
              <w:rPr>
                <w:b/>
                <w:i/>
                <w:sz w:val="20"/>
                <w:highlight w:val="white"/>
              </w:rPr>
              <w:t>neišnagrinėtas poveikis vandens kokybei</w:t>
            </w:r>
            <w:r w:rsidRPr="0025159A">
              <w:rPr>
                <w:sz w:val="20"/>
                <w:highlight w:val="white"/>
              </w:rPr>
              <w:t>.</w:t>
            </w:r>
          </w:p>
          <w:p w:rsidR="00CE7CB3" w:rsidRPr="0025159A" w:rsidRDefault="00CE7CB3" w:rsidP="00520928">
            <w:pPr>
              <w:tabs>
                <w:tab w:val="left" w:pos="178"/>
              </w:tabs>
              <w:spacing w:after="0" w:line="240" w:lineRule="auto"/>
              <w:ind w:left="150" w:right="126" w:hanging="142"/>
              <w:jc w:val="both"/>
              <w:rPr>
                <w:rFonts w:eastAsia="Times New Roman" w:cs="Times New Roman"/>
                <w:sz w:val="20"/>
                <w:szCs w:val="20"/>
                <w:lang w:eastAsia="lt-LT"/>
              </w:rPr>
            </w:pPr>
          </w:p>
        </w:tc>
      </w:tr>
      <w:tr w:rsidR="00CE7CB3" w:rsidRPr="004D6741" w:rsidTr="002E37DC">
        <w:tc>
          <w:tcPr>
            <w:tcW w:w="1820" w:type="dxa"/>
            <w:tcBorders>
              <w:top w:val="single" w:sz="6" w:space="0" w:color="000000"/>
              <w:left w:val="single" w:sz="6" w:space="0" w:color="000000"/>
              <w:bottom w:val="single" w:sz="6" w:space="0" w:color="000000"/>
              <w:right w:val="single" w:sz="6" w:space="0" w:color="000000"/>
            </w:tcBorders>
          </w:tcPr>
          <w:p w:rsidR="00CE7CB3" w:rsidRPr="004D6741" w:rsidRDefault="001A3049" w:rsidP="000C3D57">
            <w:pPr>
              <w:spacing w:after="0" w:line="240" w:lineRule="auto"/>
              <w:ind w:left="29"/>
              <w:rPr>
                <w:rFonts w:ascii="Calibri" w:eastAsia="Times New Roman" w:hAnsi="Calibri" w:cs="Times New Roman"/>
                <w:sz w:val="20"/>
                <w:szCs w:val="20"/>
                <w:lang w:eastAsia="lt-LT"/>
              </w:rPr>
            </w:pPr>
            <w:r w:rsidRPr="004D6741">
              <w:rPr>
                <w:rFonts w:ascii="Calibri" w:hAnsi="Calibri"/>
                <w:b/>
                <w:sz w:val="20"/>
              </w:rPr>
              <w:t>VRAAD</w:t>
            </w:r>
          </w:p>
        </w:tc>
        <w:tc>
          <w:tcPr>
            <w:tcW w:w="7819" w:type="dxa"/>
            <w:tcBorders>
              <w:top w:val="single" w:sz="6" w:space="0" w:color="000000"/>
              <w:left w:val="single" w:sz="6" w:space="0" w:color="000000"/>
              <w:bottom w:val="single" w:sz="6" w:space="0" w:color="000000"/>
              <w:right w:val="single" w:sz="6" w:space="0" w:color="000000"/>
            </w:tcBorders>
          </w:tcPr>
          <w:p w:rsidR="00220ACC" w:rsidRPr="0025159A" w:rsidRDefault="00161313" w:rsidP="00520928">
            <w:pPr>
              <w:pStyle w:val="ListParagraph"/>
              <w:widowControl w:val="0"/>
              <w:numPr>
                <w:ilvl w:val="0"/>
                <w:numId w:val="19"/>
              </w:numPr>
              <w:ind w:left="150" w:right="126" w:hanging="142"/>
              <w:jc w:val="both"/>
            </w:pPr>
            <w:r w:rsidRPr="0025159A">
              <w:rPr>
                <w:sz w:val="20"/>
                <w:highlight w:val="white"/>
              </w:rPr>
              <w:t>S</w:t>
            </w:r>
            <w:r w:rsidR="00646C34" w:rsidRPr="0025159A">
              <w:rPr>
                <w:sz w:val="20"/>
                <w:highlight w:val="white"/>
              </w:rPr>
              <w:t xml:space="preserve">ąvartyno </w:t>
            </w:r>
            <w:r w:rsidR="00791466" w:rsidRPr="0025159A">
              <w:rPr>
                <w:sz w:val="20"/>
                <w:highlight w:val="white"/>
              </w:rPr>
              <w:t xml:space="preserve">projekte </w:t>
            </w:r>
            <w:r w:rsidR="005F7313" w:rsidRPr="0025159A">
              <w:rPr>
                <w:b/>
                <w:i/>
                <w:sz w:val="20"/>
                <w:highlight w:val="white"/>
              </w:rPr>
              <w:t>įvertintas galimas neigiamas</w:t>
            </w:r>
            <w:r w:rsidR="005F7313" w:rsidRPr="0025159A">
              <w:rPr>
                <w:i/>
                <w:sz w:val="20"/>
                <w:highlight w:val="white"/>
              </w:rPr>
              <w:t xml:space="preserve"> </w:t>
            </w:r>
            <w:r w:rsidR="005F7313" w:rsidRPr="0025159A">
              <w:rPr>
                <w:b/>
                <w:i/>
                <w:sz w:val="20"/>
                <w:highlight w:val="white"/>
              </w:rPr>
              <w:t>poveikis</w:t>
            </w:r>
            <w:r w:rsidR="005F7313" w:rsidRPr="0025159A">
              <w:rPr>
                <w:sz w:val="20"/>
                <w:highlight w:val="white"/>
              </w:rPr>
              <w:t xml:space="preserve"> vandeniui ir konstatuota, jog </w:t>
            </w:r>
            <w:r w:rsidR="003872AC" w:rsidRPr="0025159A">
              <w:rPr>
                <w:b/>
                <w:i/>
                <w:sz w:val="20"/>
                <w:highlight w:val="white"/>
              </w:rPr>
              <w:t>sąvartynas nedarys</w:t>
            </w:r>
            <w:r w:rsidR="005F7313" w:rsidRPr="0025159A">
              <w:rPr>
                <w:b/>
                <w:i/>
                <w:sz w:val="20"/>
                <w:highlight w:val="white"/>
              </w:rPr>
              <w:t xml:space="preserve"> poveikio</w:t>
            </w:r>
            <w:r w:rsidR="003872AC" w:rsidRPr="0025159A">
              <w:rPr>
                <w:b/>
                <w:i/>
                <w:sz w:val="20"/>
                <w:highlight w:val="white"/>
              </w:rPr>
              <w:t xml:space="preserve"> vandeniui bei</w:t>
            </w:r>
            <w:r w:rsidR="005F7313" w:rsidRPr="0025159A">
              <w:rPr>
                <w:b/>
                <w:i/>
                <w:sz w:val="20"/>
                <w:highlight w:val="white"/>
              </w:rPr>
              <w:t xml:space="preserve"> gamtinei aplinkai</w:t>
            </w:r>
            <w:r w:rsidR="00AC075C">
              <w:rPr>
                <w:sz w:val="20"/>
                <w:highlight w:val="white"/>
              </w:rPr>
              <w:t xml:space="preserve"> –</w:t>
            </w:r>
            <w:r w:rsidR="005F7313" w:rsidRPr="0025159A">
              <w:rPr>
                <w:sz w:val="20"/>
                <w:highlight w:val="white"/>
              </w:rPr>
              <w:t xml:space="preserve"> tiek paviršinių, tiek požeminių vandenų tarša praktiškai negalima.</w:t>
            </w:r>
          </w:p>
          <w:p w:rsidR="00CE7CB3" w:rsidRPr="0025159A" w:rsidRDefault="00220ACC" w:rsidP="00520928">
            <w:pPr>
              <w:pStyle w:val="ListParagraph"/>
              <w:widowControl w:val="0"/>
              <w:numPr>
                <w:ilvl w:val="0"/>
                <w:numId w:val="19"/>
              </w:numPr>
              <w:spacing w:after="0"/>
              <w:ind w:left="150" w:right="126" w:hanging="142"/>
              <w:jc w:val="both"/>
            </w:pPr>
            <w:r w:rsidRPr="0025159A">
              <w:rPr>
                <w:sz w:val="20"/>
                <w:highlight w:val="white"/>
              </w:rPr>
              <w:t xml:space="preserve"> Poveikis </w:t>
            </w:r>
            <w:proofErr w:type="spellStart"/>
            <w:r w:rsidRPr="0025159A">
              <w:rPr>
                <w:sz w:val="20"/>
                <w:highlight w:val="white"/>
              </w:rPr>
              <w:t>Alesninkų</w:t>
            </w:r>
            <w:proofErr w:type="spellEnd"/>
            <w:r w:rsidR="005F7313" w:rsidRPr="0025159A">
              <w:rPr>
                <w:sz w:val="20"/>
                <w:highlight w:val="white"/>
              </w:rPr>
              <w:t xml:space="preserve"> ir </w:t>
            </w:r>
            <w:proofErr w:type="spellStart"/>
            <w:r w:rsidR="005F7313" w:rsidRPr="0025159A">
              <w:rPr>
                <w:sz w:val="20"/>
                <w:highlight w:val="white"/>
              </w:rPr>
              <w:t>Kazokiškių</w:t>
            </w:r>
            <w:proofErr w:type="spellEnd"/>
            <w:r w:rsidR="005F7313" w:rsidRPr="0025159A">
              <w:rPr>
                <w:sz w:val="20"/>
                <w:highlight w:val="white"/>
              </w:rPr>
              <w:t xml:space="preserve"> gyventojų geriamojo vandens kokybei </w:t>
            </w:r>
            <w:r w:rsidRPr="0025159A">
              <w:rPr>
                <w:sz w:val="20"/>
                <w:highlight w:val="white"/>
              </w:rPr>
              <w:t xml:space="preserve">aprašytas </w:t>
            </w:r>
            <w:r w:rsidR="005F7313" w:rsidRPr="0025159A">
              <w:rPr>
                <w:sz w:val="20"/>
                <w:highlight w:val="white"/>
              </w:rPr>
              <w:t>vertinimo ataskaitoje, projekte numatyti požeminiai vandens stebėsenos gręžiniai</w:t>
            </w:r>
            <w:r w:rsidR="00AE458F" w:rsidRPr="0025159A">
              <w:rPr>
                <w:rStyle w:val="FootnoteReference"/>
                <w:sz w:val="20"/>
                <w:highlight w:val="white"/>
              </w:rPr>
              <w:footnoteReference w:id="12"/>
            </w:r>
            <w:r w:rsidR="005F7313" w:rsidRPr="0025159A">
              <w:rPr>
                <w:sz w:val="20"/>
                <w:highlight w:val="white"/>
              </w:rPr>
              <w:t>.</w:t>
            </w:r>
          </w:p>
        </w:tc>
      </w:tr>
      <w:tr w:rsidR="00CE7CB3" w:rsidRPr="004D6741" w:rsidTr="00332765">
        <w:trPr>
          <w:trHeight w:val="762"/>
        </w:trPr>
        <w:tc>
          <w:tcPr>
            <w:tcW w:w="1820" w:type="dxa"/>
            <w:tcBorders>
              <w:top w:val="single" w:sz="6" w:space="0" w:color="000000"/>
              <w:left w:val="single" w:sz="6" w:space="0" w:color="000000"/>
              <w:bottom w:val="single" w:sz="6" w:space="0" w:color="000000"/>
              <w:right w:val="single" w:sz="6" w:space="0" w:color="000000"/>
            </w:tcBorders>
          </w:tcPr>
          <w:p w:rsidR="00CE7CB3" w:rsidRPr="0038363E" w:rsidRDefault="006B35F8" w:rsidP="0038363E">
            <w:pPr>
              <w:spacing w:line="240" w:lineRule="auto"/>
              <w:ind w:right="33"/>
              <w:rPr>
                <w:rFonts w:ascii="Times New Roman" w:hAnsi="Times New Roman"/>
                <w:i/>
                <w:sz w:val="20"/>
                <w:szCs w:val="20"/>
              </w:rPr>
            </w:pPr>
            <w:r w:rsidRPr="00E96DEB">
              <w:rPr>
                <w:rFonts w:ascii="Calibri" w:hAnsi="Calibri"/>
                <w:b/>
                <w:sz w:val="20"/>
                <w:szCs w:val="20"/>
              </w:rPr>
              <w:t xml:space="preserve">INVESTUOTOJAS </w:t>
            </w:r>
            <w:r w:rsidR="002C7CF9" w:rsidRPr="004D6741">
              <w:rPr>
                <w:rFonts w:ascii="Calibri" w:hAnsi="Calibri"/>
                <w:sz w:val="20"/>
                <w:highlight w:val="white"/>
              </w:rPr>
              <w:t>(UAB ,,VAATC”)</w:t>
            </w:r>
          </w:p>
        </w:tc>
        <w:tc>
          <w:tcPr>
            <w:tcW w:w="7819" w:type="dxa"/>
            <w:tcBorders>
              <w:top w:val="single" w:sz="6" w:space="0" w:color="000000"/>
              <w:left w:val="single" w:sz="6" w:space="0" w:color="000000"/>
              <w:bottom w:val="single" w:sz="6" w:space="0" w:color="000000"/>
              <w:right w:val="single" w:sz="6" w:space="0" w:color="000000"/>
            </w:tcBorders>
          </w:tcPr>
          <w:p w:rsidR="00CE7CB3" w:rsidRPr="0025159A" w:rsidRDefault="000D1A29" w:rsidP="00520928">
            <w:pPr>
              <w:pStyle w:val="ListParagraph"/>
              <w:numPr>
                <w:ilvl w:val="0"/>
                <w:numId w:val="20"/>
              </w:numPr>
              <w:tabs>
                <w:tab w:val="left" w:pos="150"/>
              </w:tabs>
              <w:spacing w:after="0" w:line="240" w:lineRule="auto"/>
              <w:ind w:left="150" w:right="126" w:hanging="142"/>
              <w:jc w:val="both"/>
              <w:rPr>
                <w:rFonts w:eastAsia="Times New Roman" w:cs="Times New Roman"/>
                <w:sz w:val="20"/>
                <w:szCs w:val="20"/>
                <w:lang w:eastAsia="lt-LT"/>
              </w:rPr>
            </w:pPr>
            <w:r w:rsidRPr="0025159A">
              <w:rPr>
                <w:sz w:val="20"/>
                <w:highlight w:val="white"/>
              </w:rPr>
              <w:t>S</w:t>
            </w:r>
            <w:r w:rsidR="005F7313" w:rsidRPr="0025159A">
              <w:rPr>
                <w:sz w:val="20"/>
                <w:highlight w:val="white"/>
              </w:rPr>
              <w:t xml:space="preserve">ąvartyno galimas </w:t>
            </w:r>
            <w:r w:rsidR="005F7313" w:rsidRPr="0025159A">
              <w:rPr>
                <w:b/>
                <w:i/>
                <w:sz w:val="20"/>
                <w:highlight w:val="white"/>
              </w:rPr>
              <w:t>poveikis požeminiam vandeniui buvo nagrinėtas PAV ataskaitoje</w:t>
            </w:r>
            <w:r w:rsidR="005F7313" w:rsidRPr="0025159A">
              <w:rPr>
                <w:sz w:val="20"/>
                <w:highlight w:val="white"/>
              </w:rPr>
              <w:t xml:space="preserve"> ir konstatuota, jog teršalai nekelia realios grėsmės; tiesioginis poveikis gyventojų sveikatai dėl planuojamos ūkinės veiklos negalimas.</w:t>
            </w:r>
          </w:p>
        </w:tc>
      </w:tr>
      <w:tr w:rsidR="00CE7CB3" w:rsidRPr="004D6741" w:rsidTr="002E37DC">
        <w:trPr>
          <w:trHeight w:val="929"/>
        </w:trPr>
        <w:tc>
          <w:tcPr>
            <w:tcW w:w="1820" w:type="dxa"/>
            <w:tcBorders>
              <w:top w:val="single" w:sz="6" w:space="0" w:color="000000"/>
              <w:left w:val="single" w:sz="6" w:space="0" w:color="000000"/>
              <w:bottom w:val="single" w:sz="6" w:space="0" w:color="000000"/>
              <w:right w:val="single" w:sz="6" w:space="0" w:color="000000"/>
            </w:tcBorders>
          </w:tcPr>
          <w:p w:rsidR="00CE7CB3" w:rsidRPr="004D6741" w:rsidRDefault="00CE7CB3" w:rsidP="00A508C7">
            <w:pPr>
              <w:tabs>
                <w:tab w:val="left" w:pos="198"/>
              </w:tabs>
              <w:ind w:right="33" w:firstLine="34"/>
              <w:textAlignment w:val="baseline"/>
              <w:rPr>
                <w:rFonts w:ascii="Calibri" w:hAnsi="Calibri"/>
                <w:b/>
                <w:sz w:val="20"/>
                <w:highlight w:val="white"/>
              </w:rPr>
            </w:pPr>
            <w:r w:rsidRPr="004D6741">
              <w:rPr>
                <w:rFonts w:ascii="Calibri" w:hAnsi="Calibri"/>
                <w:b/>
                <w:sz w:val="20"/>
                <w:highlight w:val="white"/>
              </w:rPr>
              <w:t>TEISMAS</w:t>
            </w:r>
          </w:p>
        </w:tc>
        <w:tc>
          <w:tcPr>
            <w:tcW w:w="7819" w:type="dxa"/>
            <w:tcBorders>
              <w:top w:val="single" w:sz="6" w:space="0" w:color="000000"/>
              <w:left w:val="single" w:sz="6" w:space="0" w:color="000000"/>
              <w:bottom w:val="single" w:sz="6" w:space="0" w:color="000000"/>
              <w:right w:val="single" w:sz="6" w:space="0" w:color="000000"/>
            </w:tcBorders>
          </w:tcPr>
          <w:p w:rsidR="0025159A" w:rsidRPr="005C7779" w:rsidRDefault="005F7313" w:rsidP="00520928">
            <w:pPr>
              <w:pStyle w:val="ListParagraph"/>
              <w:numPr>
                <w:ilvl w:val="0"/>
                <w:numId w:val="20"/>
              </w:numPr>
              <w:tabs>
                <w:tab w:val="left" w:pos="150"/>
              </w:tabs>
              <w:spacing w:after="0" w:line="240" w:lineRule="auto"/>
              <w:ind w:left="150" w:right="126" w:hanging="142"/>
              <w:jc w:val="both"/>
              <w:rPr>
                <w:rFonts w:eastAsia="Times New Roman" w:cs="Times New Roman"/>
                <w:sz w:val="20"/>
                <w:szCs w:val="20"/>
                <w:lang w:eastAsia="lt-LT"/>
              </w:rPr>
            </w:pPr>
            <w:r w:rsidRPr="0025159A">
              <w:rPr>
                <w:sz w:val="20"/>
                <w:highlight w:val="white"/>
              </w:rPr>
              <w:t>Poveikis vandens kokybei išnagrinėtas PAV ataskaitoje, iš kurios matyti, jog sąvartynas nedarys jokio žymesnio poveikio gamtinei aplinkai</w:t>
            </w:r>
            <w:r w:rsidR="008A5FE3" w:rsidRPr="0025159A">
              <w:rPr>
                <w:sz w:val="20"/>
                <w:highlight w:val="white"/>
              </w:rPr>
              <w:t xml:space="preserve">, </w:t>
            </w:r>
            <w:r w:rsidR="008A5FE3" w:rsidRPr="0025159A">
              <w:rPr>
                <w:b/>
                <w:i/>
                <w:sz w:val="20"/>
                <w:highlight w:val="white"/>
              </w:rPr>
              <w:t>valymo įrenginių pajėgumo</w:t>
            </w:r>
            <w:r w:rsidR="008B6A97" w:rsidRPr="0025159A">
              <w:rPr>
                <w:b/>
                <w:i/>
                <w:sz w:val="20"/>
                <w:highlight w:val="white"/>
              </w:rPr>
              <w:t xml:space="preserve"> pakanka</w:t>
            </w:r>
            <w:r w:rsidRPr="0025159A">
              <w:rPr>
                <w:b/>
                <w:i/>
                <w:sz w:val="20"/>
                <w:highlight w:val="white"/>
              </w:rPr>
              <w:t xml:space="preserve"> sąvartyno nuotekoms valyti</w:t>
            </w:r>
            <w:r w:rsidR="00332765">
              <w:rPr>
                <w:b/>
                <w:i/>
                <w:sz w:val="20"/>
                <w:highlight w:val="white"/>
              </w:rPr>
              <w:t>.</w:t>
            </w:r>
            <w:r w:rsidR="002847E6" w:rsidRPr="0025159A">
              <w:rPr>
                <w:rStyle w:val="FootnoteReference"/>
                <w:sz w:val="20"/>
                <w:highlight w:val="white"/>
              </w:rPr>
              <w:footnoteReference w:id="13"/>
            </w:r>
          </w:p>
          <w:p w:rsidR="0025159A" w:rsidRPr="0025159A" w:rsidRDefault="0025159A" w:rsidP="00520928">
            <w:pPr>
              <w:tabs>
                <w:tab w:val="left" w:pos="150"/>
              </w:tabs>
              <w:spacing w:after="0" w:line="240" w:lineRule="auto"/>
              <w:ind w:right="126"/>
              <w:jc w:val="both"/>
              <w:rPr>
                <w:rFonts w:eastAsia="Times New Roman" w:cs="Times New Roman"/>
                <w:sz w:val="20"/>
                <w:szCs w:val="20"/>
                <w:lang w:eastAsia="lt-LT"/>
              </w:rPr>
            </w:pPr>
          </w:p>
        </w:tc>
      </w:tr>
    </w:tbl>
    <w:p w:rsidR="00C66715" w:rsidRDefault="00C66715">
      <w:r>
        <w:br w:type="page"/>
      </w:r>
    </w:p>
    <w:tbl>
      <w:tblPr>
        <w:tblW w:w="9639" w:type="dxa"/>
        <w:tblInd w:w="15" w:type="dxa"/>
        <w:tblLayout w:type="fixed"/>
        <w:tblCellMar>
          <w:left w:w="15" w:type="dxa"/>
          <w:bottom w:w="15" w:type="dxa"/>
          <w:right w:w="15" w:type="dxa"/>
        </w:tblCellMar>
        <w:tblLook w:val="04A0" w:firstRow="1" w:lastRow="0" w:firstColumn="1" w:lastColumn="0" w:noHBand="0" w:noVBand="1"/>
      </w:tblPr>
      <w:tblGrid>
        <w:gridCol w:w="1820"/>
        <w:gridCol w:w="7819"/>
      </w:tblGrid>
      <w:tr w:rsidR="00D56CB7"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D56CB7" w:rsidRPr="004D6741" w:rsidRDefault="00D56CB7" w:rsidP="000C3D57">
            <w:pPr>
              <w:spacing w:after="0" w:line="240" w:lineRule="auto"/>
              <w:ind w:left="29"/>
              <w:jc w:val="center"/>
              <w:rPr>
                <w:rFonts w:ascii="Calibri" w:eastAsia="Times New Roman" w:hAnsi="Calibri" w:cs="Times New Roman"/>
                <w:b/>
                <w:bCs/>
                <w:color w:val="000000"/>
                <w:sz w:val="20"/>
                <w:szCs w:val="20"/>
                <w:shd w:val="clear" w:color="auto" w:fill="F7CAAC" w:themeFill="accent2" w:themeFillTint="66"/>
                <w:lang w:eastAsia="lt-LT"/>
              </w:rPr>
            </w:pPr>
            <w:r w:rsidRPr="004D6741">
              <w:rPr>
                <w:rFonts w:ascii="Calibri" w:eastAsia="Times New Roman" w:hAnsi="Calibri" w:cs="Times New Roman"/>
                <w:b/>
                <w:bCs/>
                <w:color w:val="000000"/>
                <w:sz w:val="20"/>
                <w:szCs w:val="20"/>
                <w:shd w:val="clear" w:color="auto" w:fill="F7CAAC" w:themeFill="accent2" w:themeFillTint="66"/>
                <w:lang w:eastAsia="lt-LT"/>
              </w:rPr>
              <w:lastRenderedPageBreak/>
              <w:t>GINČO OBJEKTAS/NESUTARIMAS</w:t>
            </w:r>
          </w:p>
        </w:tc>
      </w:tr>
      <w:tr w:rsidR="00D56CB7" w:rsidRPr="004D6741" w:rsidTr="002E37DC">
        <w:trPr>
          <w:trHeight w:val="2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rsidR="00D56CB7" w:rsidRPr="004D6741" w:rsidRDefault="00D56CB7" w:rsidP="000C3D57">
            <w:pPr>
              <w:spacing w:after="0" w:line="240" w:lineRule="auto"/>
              <w:ind w:left="29"/>
              <w:jc w:val="center"/>
              <w:rPr>
                <w:rFonts w:ascii="Calibri" w:eastAsia="Times New Roman" w:hAnsi="Calibri" w:cs="Times New Roman"/>
                <w:sz w:val="20"/>
                <w:szCs w:val="20"/>
                <w:lang w:eastAsia="lt-LT"/>
              </w:rPr>
            </w:pPr>
            <w:r w:rsidRPr="004D6741">
              <w:rPr>
                <w:rFonts w:ascii="Calibri" w:eastAsia="Times New Roman" w:hAnsi="Calibri" w:cs="Times New Roman"/>
                <w:b/>
                <w:bCs/>
                <w:color w:val="000000"/>
                <w:sz w:val="20"/>
                <w:szCs w:val="20"/>
                <w:shd w:val="clear" w:color="auto" w:fill="FBE4D5" w:themeFill="accent2" w:themeFillTint="33"/>
                <w:lang w:eastAsia="lt-LT"/>
              </w:rPr>
              <w:t>ATLIEKOS</w:t>
            </w:r>
          </w:p>
        </w:tc>
      </w:tr>
      <w:tr w:rsidR="00D56CB7" w:rsidRPr="004D6741" w:rsidTr="002E37DC">
        <w:tc>
          <w:tcPr>
            <w:tcW w:w="1820"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rsidR="00D56CB7" w:rsidRPr="004D6741" w:rsidRDefault="00FA2956" w:rsidP="000C3D57">
            <w:pPr>
              <w:spacing w:after="0" w:line="240" w:lineRule="auto"/>
              <w:ind w:left="29"/>
              <w:jc w:val="center"/>
              <w:rPr>
                <w:rFonts w:ascii="Calibri" w:eastAsia="Times New Roman" w:hAnsi="Calibri" w:cs="Times New Roman"/>
                <w:b/>
                <w:bCs/>
                <w:color w:val="000000"/>
                <w:sz w:val="20"/>
                <w:szCs w:val="20"/>
                <w:shd w:val="clear" w:color="auto" w:fill="FFFFFF"/>
                <w:lang w:eastAsia="lt-LT"/>
              </w:rPr>
            </w:pPr>
            <w:r w:rsidRPr="004D6741">
              <w:rPr>
                <w:rFonts w:ascii="Calibri" w:eastAsia="Times New Roman" w:hAnsi="Calibri" w:cs="Times New Roman"/>
                <w:b/>
                <w:bCs/>
                <w:color w:val="000000"/>
                <w:sz w:val="20"/>
                <w:szCs w:val="20"/>
                <w:shd w:val="clear" w:color="auto" w:fill="F7CAAC" w:themeFill="accent2" w:themeFillTint="66"/>
                <w:lang w:eastAsia="lt-LT"/>
              </w:rPr>
              <w:t>VEIKIANČIOJI PUSĖ</w:t>
            </w:r>
          </w:p>
        </w:tc>
        <w:tc>
          <w:tcPr>
            <w:tcW w:w="7819"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rsidR="00D56CB7" w:rsidRPr="004D6741" w:rsidRDefault="00D56CB7" w:rsidP="000C3D57">
            <w:pPr>
              <w:spacing w:after="0" w:line="240" w:lineRule="auto"/>
              <w:ind w:right="36"/>
              <w:jc w:val="center"/>
              <w:rPr>
                <w:rFonts w:ascii="Calibri" w:eastAsia="Times New Roman" w:hAnsi="Calibri"/>
                <w:b/>
                <w:sz w:val="20"/>
                <w:szCs w:val="20"/>
              </w:rPr>
            </w:pPr>
            <w:r w:rsidRPr="004D6741">
              <w:rPr>
                <w:rFonts w:ascii="Calibri" w:eastAsia="Times New Roman" w:hAnsi="Calibri"/>
                <w:b/>
                <w:sz w:val="20"/>
                <w:szCs w:val="20"/>
              </w:rPr>
              <w:t>POZICIJOS, TEIGINIAI</w:t>
            </w:r>
          </w:p>
        </w:tc>
      </w:tr>
      <w:tr w:rsidR="00D56CB7" w:rsidRPr="004D6741" w:rsidTr="002E37DC">
        <w:trPr>
          <w:trHeight w:val="1047"/>
        </w:trPr>
        <w:tc>
          <w:tcPr>
            <w:tcW w:w="1820" w:type="dxa"/>
            <w:tcBorders>
              <w:top w:val="single" w:sz="6" w:space="0" w:color="000000"/>
              <w:left w:val="single" w:sz="6" w:space="0" w:color="000000"/>
              <w:bottom w:val="single" w:sz="6" w:space="0" w:color="000000"/>
              <w:right w:val="single" w:sz="6" w:space="0" w:color="000000"/>
            </w:tcBorders>
          </w:tcPr>
          <w:p w:rsidR="00D56CB7" w:rsidRPr="004D6741" w:rsidRDefault="00D56CB7" w:rsidP="000C3D57">
            <w:pPr>
              <w:pStyle w:val="ListParagraph"/>
              <w:tabs>
                <w:tab w:val="left" w:pos="738"/>
              </w:tabs>
              <w:spacing w:after="0" w:line="240" w:lineRule="auto"/>
              <w:ind w:left="0" w:right="33"/>
              <w:textAlignment w:val="baseline"/>
              <w:rPr>
                <w:rFonts w:ascii="Calibri" w:eastAsia="Times New Roman" w:hAnsi="Calibri" w:cs="Arial"/>
                <w:i/>
                <w:color w:val="000000"/>
                <w:sz w:val="20"/>
                <w:szCs w:val="20"/>
                <w:lang w:eastAsia="lt-LT"/>
              </w:rPr>
            </w:pPr>
            <w:r w:rsidRPr="004D6741">
              <w:rPr>
                <w:rFonts w:ascii="Calibri" w:eastAsia="Times New Roman" w:hAnsi="Calibri" w:cs="Times New Roman"/>
                <w:b/>
                <w:bCs/>
                <w:color w:val="000000"/>
                <w:sz w:val="20"/>
                <w:szCs w:val="20"/>
                <w:shd w:val="clear" w:color="auto" w:fill="FFFFFF"/>
                <w:lang w:eastAsia="lt-LT"/>
              </w:rPr>
              <w:t xml:space="preserve">BENDRUOMENĖ </w:t>
            </w:r>
            <w:r w:rsidRPr="004D6741">
              <w:rPr>
                <w:rFonts w:ascii="Calibri" w:eastAsia="Times New Roman" w:hAnsi="Calibri" w:cs="Times New Roman"/>
                <w:bCs/>
                <w:i/>
                <w:color w:val="000000"/>
                <w:sz w:val="20"/>
                <w:szCs w:val="20"/>
                <w:shd w:val="clear" w:color="auto" w:fill="FFFFFF"/>
                <w:lang w:eastAsia="lt-LT"/>
              </w:rPr>
              <w:t>(</w:t>
            </w:r>
            <w:proofErr w:type="spellStart"/>
            <w:r w:rsidRPr="004D6741">
              <w:rPr>
                <w:rFonts w:ascii="Calibri" w:hAnsi="Calibri"/>
                <w:i/>
                <w:sz w:val="20"/>
                <w:highlight w:val="white"/>
              </w:rPr>
              <w:t>Kazokiškių</w:t>
            </w:r>
            <w:proofErr w:type="spellEnd"/>
            <w:r w:rsidRPr="004D6741">
              <w:rPr>
                <w:rFonts w:ascii="Calibri" w:hAnsi="Calibri"/>
                <w:i/>
                <w:sz w:val="20"/>
                <w:highlight w:val="white"/>
              </w:rPr>
              <w:t xml:space="preserve"> bei gretimų aplinkinių kaimų gyventojai</w:t>
            </w:r>
            <w:r w:rsidRPr="004D6741">
              <w:rPr>
                <w:rFonts w:ascii="Calibri" w:eastAsia="Times New Roman" w:hAnsi="Calibri" w:cs="Times New Roman"/>
                <w:bCs/>
                <w:i/>
                <w:color w:val="000000"/>
                <w:sz w:val="20"/>
                <w:szCs w:val="20"/>
                <w:shd w:val="clear" w:color="auto" w:fill="FFFFFF"/>
                <w:lang w:eastAsia="lt-LT"/>
              </w:rPr>
              <w:t>)</w:t>
            </w:r>
          </w:p>
        </w:tc>
        <w:tc>
          <w:tcPr>
            <w:tcW w:w="7819" w:type="dxa"/>
            <w:tcBorders>
              <w:top w:val="single" w:sz="2" w:space="0" w:color="000000"/>
              <w:left w:val="single" w:sz="6" w:space="0" w:color="000000"/>
              <w:bottom w:val="single" w:sz="6" w:space="0" w:color="000000"/>
              <w:right w:val="single" w:sz="6" w:space="0" w:color="000000"/>
            </w:tcBorders>
          </w:tcPr>
          <w:p w:rsidR="00ED5F92" w:rsidRPr="004D6741" w:rsidRDefault="00ED5F92" w:rsidP="00AF3566">
            <w:pPr>
              <w:pStyle w:val="ListParagraph"/>
              <w:widowControl w:val="0"/>
              <w:numPr>
                <w:ilvl w:val="0"/>
                <w:numId w:val="21"/>
              </w:numPr>
              <w:ind w:left="150" w:hanging="142"/>
              <w:rPr>
                <w:rFonts w:ascii="Calibri" w:hAnsi="Calibri"/>
                <w:sz w:val="20"/>
              </w:rPr>
            </w:pPr>
            <w:r w:rsidRPr="004D6741">
              <w:rPr>
                <w:rFonts w:ascii="Calibri" w:hAnsi="Calibri"/>
                <w:sz w:val="20"/>
                <w:highlight w:val="white"/>
              </w:rPr>
              <w:t xml:space="preserve">PAV ataskaitoje </w:t>
            </w:r>
            <w:r w:rsidR="00161313" w:rsidRPr="004D6741">
              <w:rPr>
                <w:rFonts w:ascii="Calibri" w:hAnsi="Calibri"/>
                <w:b/>
                <w:i/>
                <w:sz w:val="20"/>
                <w:highlight w:val="white"/>
              </w:rPr>
              <w:t xml:space="preserve">neįvertinta, kaip bus šalinamos sausos </w:t>
            </w:r>
            <w:r w:rsidRPr="004D6741">
              <w:rPr>
                <w:rFonts w:ascii="Calibri" w:hAnsi="Calibri"/>
                <w:b/>
                <w:i/>
                <w:sz w:val="20"/>
                <w:highlight w:val="white"/>
              </w:rPr>
              <w:t>komunalin</w:t>
            </w:r>
            <w:r w:rsidR="00161313" w:rsidRPr="004D6741">
              <w:rPr>
                <w:rFonts w:ascii="Calibri" w:hAnsi="Calibri"/>
                <w:b/>
                <w:i/>
                <w:sz w:val="20"/>
                <w:highlight w:val="white"/>
              </w:rPr>
              <w:t>ės</w:t>
            </w:r>
            <w:r w:rsidR="00161313" w:rsidRPr="004D6741">
              <w:rPr>
                <w:rFonts w:ascii="Calibri" w:hAnsi="Calibri"/>
                <w:b/>
                <w:sz w:val="20"/>
                <w:highlight w:val="white"/>
              </w:rPr>
              <w:t xml:space="preserve"> </w:t>
            </w:r>
            <w:r w:rsidR="00161313" w:rsidRPr="004D6741">
              <w:rPr>
                <w:rFonts w:ascii="Calibri" w:hAnsi="Calibri"/>
                <w:sz w:val="20"/>
                <w:highlight w:val="white"/>
              </w:rPr>
              <w:t>nuotekos</w:t>
            </w:r>
            <w:r w:rsidR="00E506B1" w:rsidRPr="004D6741">
              <w:rPr>
                <w:rFonts w:ascii="Calibri" w:hAnsi="Calibri"/>
                <w:sz w:val="20"/>
                <w:highlight w:val="white"/>
              </w:rPr>
              <w:t xml:space="preserve"> bei dumblas</w:t>
            </w:r>
            <w:r w:rsidRPr="004D6741">
              <w:rPr>
                <w:rFonts w:ascii="Calibri" w:hAnsi="Calibri"/>
                <w:sz w:val="20"/>
                <w:highlight w:val="white"/>
              </w:rPr>
              <w:t>.</w:t>
            </w:r>
          </w:p>
          <w:p w:rsidR="00D56CB7" w:rsidRPr="004D6741" w:rsidRDefault="00D56CB7" w:rsidP="00AF3566">
            <w:pPr>
              <w:widowControl w:val="0"/>
              <w:ind w:left="150" w:hanging="142"/>
              <w:rPr>
                <w:rFonts w:ascii="Calibri" w:eastAsia="Times New Roman" w:hAnsi="Calibri" w:cs="Times New Roman"/>
                <w:sz w:val="20"/>
                <w:szCs w:val="20"/>
                <w:lang w:eastAsia="lt-LT"/>
              </w:rPr>
            </w:pPr>
          </w:p>
        </w:tc>
      </w:tr>
      <w:tr w:rsidR="00D56CB7" w:rsidRPr="004D6741" w:rsidTr="005133DF">
        <w:trPr>
          <w:trHeight w:val="933"/>
        </w:trPr>
        <w:tc>
          <w:tcPr>
            <w:tcW w:w="1820" w:type="dxa"/>
            <w:tcBorders>
              <w:top w:val="single" w:sz="6" w:space="0" w:color="000000"/>
              <w:left w:val="single" w:sz="6" w:space="0" w:color="000000"/>
              <w:bottom w:val="single" w:sz="6" w:space="0" w:color="000000"/>
              <w:right w:val="single" w:sz="6" w:space="0" w:color="000000"/>
            </w:tcBorders>
          </w:tcPr>
          <w:p w:rsidR="00D56CB7" w:rsidRPr="004D6741" w:rsidRDefault="001A3049" w:rsidP="000C3D57">
            <w:pPr>
              <w:spacing w:after="0" w:line="240" w:lineRule="auto"/>
              <w:ind w:left="29"/>
              <w:rPr>
                <w:rFonts w:ascii="Calibri" w:eastAsia="Times New Roman" w:hAnsi="Calibri" w:cs="Times New Roman"/>
                <w:sz w:val="20"/>
                <w:szCs w:val="20"/>
                <w:lang w:eastAsia="lt-LT"/>
              </w:rPr>
            </w:pPr>
            <w:r w:rsidRPr="004D6741">
              <w:rPr>
                <w:rFonts w:ascii="Calibri" w:hAnsi="Calibri"/>
                <w:b/>
                <w:sz w:val="20"/>
              </w:rPr>
              <w:t xml:space="preserve">VRAAD </w:t>
            </w:r>
            <w:r w:rsidR="002C7CF9" w:rsidRPr="004D6741">
              <w:rPr>
                <w:rFonts w:ascii="Calibri" w:hAnsi="Calibri"/>
                <w:b/>
                <w:sz w:val="20"/>
              </w:rPr>
              <w:t>IR LIETUVOS RESPUBLIKOS APLINKOS MINISTERIJA</w:t>
            </w:r>
          </w:p>
        </w:tc>
        <w:tc>
          <w:tcPr>
            <w:tcW w:w="7819" w:type="dxa"/>
            <w:tcBorders>
              <w:top w:val="single" w:sz="6" w:space="0" w:color="000000"/>
              <w:left w:val="single" w:sz="6" w:space="0" w:color="000000"/>
              <w:bottom w:val="single" w:sz="6" w:space="0" w:color="000000"/>
              <w:right w:val="single" w:sz="6" w:space="0" w:color="000000"/>
            </w:tcBorders>
          </w:tcPr>
          <w:p w:rsidR="00D56CB7" w:rsidRPr="005133DF" w:rsidRDefault="00DB3652" w:rsidP="00AF3566">
            <w:pPr>
              <w:pStyle w:val="ListParagraph"/>
              <w:widowControl w:val="0"/>
              <w:numPr>
                <w:ilvl w:val="0"/>
                <w:numId w:val="21"/>
              </w:numPr>
              <w:ind w:left="150" w:hanging="142"/>
              <w:rPr>
                <w:rFonts w:ascii="Calibri" w:hAnsi="Calibri"/>
                <w:sz w:val="20"/>
              </w:rPr>
            </w:pPr>
            <w:r w:rsidRPr="004D6741">
              <w:rPr>
                <w:rFonts w:ascii="Calibri" w:hAnsi="Calibri"/>
                <w:sz w:val="20"/>
                <w:highlight w:val="white"/>
              </w:rPr>
              <w:t>S</w:t>
            </w:r>
            <w:r w:rsidR="00ED5F92" w:rsidRPr="004D6741">
              <w:rPr>
                <w:rFonts w:ascii="Calibri" w:hAnsi="Calibri"/>
                <w:sz w:val="20"/>
                <w:highlight w:val="white"/>
              </w:rPr>
              <w:t xml:space="preserve">ąvartyne </w:t>
            </w:r>
            <w:r w:rsidR="00ED5F92" w:rsidRPr="004D6741">
              <w:rPr>
                <w:rFonts w:ascii="Calibri" w:hAnsi="Calibri"/>
                <w:b/>
                <w:i/>
                <w:sz w:val="20"/>
                <w:highlight w:val="white"/>
              </w:rPr>
              <w:t>nebus saugomos pavojingos atliekos</w:t>
            </w:r>
            <w:r w:rsidR="00ED5F92" w:rsidRPr="004D6741">
              <w:rPr>
                <w:rFonts w:ascii="Calibri" w:hAnsi="Calibri"/>
                <w:sz w:val="20"/>
                <w:highlight w:val="white"/>
              </w:rPr>
              <w:t xml:space="preserve">, kadangi tai komunalinių atliekų sąvartynas. </w:t>
            </w:r>
            <w:r w:rsidR="00ED5F92" w:rsidRPr="004D6741">
              <w:rPr>
                <w:rFonts w:ascii="Calibri" w:hAnsi="Calibri"/>
                <w:b/>
                <w:i/>
                <w:sz w:val="20"/>
                <w:highlight w:val="white"/>
              </w:rPr>
              <w:t>Sausas dumblas</w:t>
            </w:r>
            <w:r w:rsidR="00ED5F92" w:rsidRPr="004D6741">
              <w:rPr>
                <w:rFonts w:ascii="Calibri" w:hAnsi="Calibri"/>
                <w:sz w:val="20"/>
                <w:highlight w:val="white"/>
              </w:rPr>
              <w:t xml:space="preserve"> iš nuotekų taip pat </w:t>
            </w:r>
            <w:r w:rsidR="00ED5F92" w:rsidRPr="004D6741">
              <w:rPr>
                <w:rFonts w:ascii="Calibri" w:hAnsi="Calibri"/>
                <w:b/>
                <w:i/>
                <w:sz w:val="20"/>
                <w:highlight w:val="white"/>
              </w:rPr>
              <w:t>nebus vežamas</w:t>
            </w:r>
            <w:r w:rsidR="00ED5F92" w:rsidRPr="004D6741">
              <w:rPr>
                <w:rFonts w:ascii="Calibri" w:hAnsi="Calibri"/>
                <w:sz w:val="20"/>
                <w:highlight w:val="white"/>
              </w:rPr>
              <w:t>, deginimo atsisakyta kaip nepriimtino.</w:t>
            </w:r>
          </w:p>
        </w:tc>
      </w:tr>
      <w:tr w:rsidR="00D56CB7" w:rsidRPr="004D6741" w:rsidTr="005133DF">
        <w:trPr>
          <w:trHeight w:val="568"/>
        </w:trPr>
        <w:tc>
          <w:tcPr>
            <w:tcW w:w="1820" w:type="dxa"/>
            <w:tcBorders>
              <w:top w:val="single" w:sz="6" w:space="0" w:color="000000"/>
              <w:left w:val="single" w:sz="6" w:space="0" w:color="000000"/>
              <w:bottom w:val="single" w:sz="6" w:space="0" w:color="000000"/>
              <w:right w:val="single" w:sz="6" w:space="0" w:color="000000"/>
            </w:tcBorders>
          </w:tcPr>
          <w:p w:rsidR="00D56CB7" w:rsidRPr="00EF5D85" w:rsidRDefault="006B35F8" w:rsidP="00EF5D85">
            <w:pPr>
              <w:spacing w:line="240" w:lineRule="auto"/>
              <w:ind w:right="33"/>
              <w:rPr>
                <w:rFonts w:ascii="Times New Roman" w:hAnsi="Times New Roman"/>
                <w:i/>
                <w:sz w:val="20"/>
                <w:szCs w:val="20"/>
              </w:rPr>
            </w:pPr>
            <w:r w:rsidRPr="00E96DEB">
              <w:rPr>
                <w:rFonts w:ascii="Calibri" w:hAnsi="Calibri"/>
                <w:b/>
                <w:sz w:val="20"/>
                <w:szCs w:val="20"/>
              </w:rPr>
              <w:t xml:space="preserve">INVESTUOTOJAS </w:t>
            </w:r>
            <w:r w:rsidR="002C7CF9" w:rsidRPr="004D6741">
              <w:rPr>
                <w:rFonts w:ascii="Calibri" w:hAnsi="Calibri"/>
                <w:sz w:val="20"/>
                <w:highlight w:val="white"/>
              </w:rPr>
              <w:t>(</w:t>
            </w:r>
            <w:r w:rsidR="002C7CF9" w:rsidRPr="004D6741">
              <w:rPr>
                <w:rFonts w:ascii="Calibri" w:hAnsi="Calibri"/>
                <w:i/>
                <w:sz w:val="20"/>
                <w:highlight w:val="white"/>
              </w:rPr>
              <w:t>UAB ,,VAATC”)</w:t>
            </w:r>
          </w:p>
        </w:tc>
        <w:tc>
          <w:tcPr>
            <w:tcW w:w="7819" w:type="dxa"/>
            <w:tcBorders>
              <w:top w:val="single" w:sz="6" w:space="0" w:color="000000"/>
              <w:left w:val="single" w:sz="6" w:space="0" w:color="000000"/>
              <w:bottom w:val="single" w:sz="6" w:space="0" w:color="000000"/>
              <w:right w:val="single" w:sz="6" w:space="0" w:color="000000"/>
            </w:tcBorders>
          </w:tcPr>
          <w:p w:rsidR="00D56CB7" w:rsidRPr="004D6741" w:rsidRDefault="000D1A29" w:rsidP="00AF3566">
            <w:pPr>
              <w:pStyle w:val="ListParagraph"/>
              <w:numPr>
                <w:ilvl w:val="0"/>
                <w:numId w:val="21"/>
              </w:numPr>
              <w:spacing w:after="0" w:line="240" w:lineRule="auto"/>
              <w:ind w:left="150" w:right="36" w:hanging="142"/>
              <w:jc w:val="both"/>
              <w:rPr>
                <w:rFonts w:ascii="Calibri" w:eastAsia="Times New Roman" w:hAnsi="Calibri" w:cs="Times New Roman"/>
                <w:sz w:val="20"/>
                <w:szCs w:val="20"/>
                <w:lang w:eastAsia="lt-LT"/>
              </w:rPr>
            </w:pPr>
            <w:r w:rsidRPr="004D6741">
              <w:rPr>
                <w:rFonts w:ascii="Calibri" w:hAnsi="Calibri"/>
                <w:b/>
                <w:i/>
                <w:sz w:val="20"/>
                <w:highlight w:val="white"/>
              </w:rPr>
              <w:t>S</w:t>
            </w:r>
            <w:r w:rsidR="00EF1DA6" w:rsidRPr="004D6741">
              <w:rPr>
                <w:rFonts w:ascii="Calibri" w:hAnsi="Calibri"/>
                <w:b/>
                <w:i/>
                <w:sz w:val="20"/>
                <w:highlight w:val="white"/>
              </w:rPr>
              <w:t>ąvartyne dumblas nebus šalinamas</w:t>
            </w:r>
            <w:r w:rsidR="00EF1DA6" w:rsidRPr="004D6741">
              <w:rPr>
                <w:rFonts w:ascii="Calibri" w:hAnsi="Calibri"/>
                <w:sz w:val="20"/>
                <w:highlight w:val="white"/>
              </w:rPr>
              <w:t>.</w:t>
            </w:r>
          </w:p>
        </w:tc>
      </w:tr>
    </w:tbl>
    <w:p w:rsidR="00934471" w:rsidRDefault="00934471"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Default="000546B3" w:rsidP="007B11BC">
      <w:pPr>
        <w:spacing w:after="0" w:line="240" w:lineRule="auto"/>
        <w:ind w:right="142"/>
        <w:jc w:val="both"/>
        <w:rPr>
          <w:rFonts w:ascii="Times New Roman" w:hAnsi="Times New Roman"/>
          <w:b/>
          <w:sz w:val="24"/>
          <w:szCs w:val="24"/>
        </w:rPr>
      </w:pPr>
    </w:p>
    <w:p w:rsidR="000546B3" w:rsidRPr="004D6741" w:rsidRDefault="000546B3" w:rsidP="007B11BC">
      <w:pPr>
        <w:spacing w:after="0" w:line="240" w:lineRule="auto"/>
        <w:ind w:right="142"/>
        <w:jc w:val="both"/>
        <w:rPr>
          <w:rFonts w:ascii="Times New Roman" w:hAnsi="Times New Roman"/>
          <w:b/>
          <w:sz w:val="24"/>
          <w:szCs w:val="24"/>
        </w:rPr>
      </w:pPr>
    </w:p>
    <w:p w:rsidR="00314FD0" w:rsidRDefault="000546B3" w:rsidP="000546B3">
      <w:pPr>
        <w:spacing w:after="0" w:line="240" w:lineRule="auto"/>
        <w:ind w:right="142"/>
        <w:rPr>
          <w:rFonts w:ascii="Calibri" w:hAnsi="Calibri"/>
          <w:b/>
          <w:sz w:val="24"/>
          <w:szCs w:val="24"/>
        </w:rPr>
      </w:pPr>
      <w:r>
        <w:rPr>
          <w:rFonts w:ascii="Calibri" w:hAnsi="Calibri"/>
          <w:b/>
          <w:sz w:val="24"/>
          <w:szCs w:val="24"/>
        </w:rPr>
        <w:t xml:space="preserve">  </w:t>
      </w:r>
    </w:p>
    <w:p w:rsidR="00314FD0" w:rsidRDefault="00314FD0" w:rsidP="000546B3">
      <w:pPr>
        <w:spacing w:after="0" w:line="240" w:lineRule="auto"/>
        <w:ind w:right="142"/>
        <w:rPr>
          <w:rFonts w:ascii="Calibri" w:hAnsi="Calibri"/>
          <w:b/>
          <w:sz w:val="24"/>
          <w:szCs w:val="24"/>
        </w:rPr>
      </w:pPr>
    </w:p>
    <w:p w:rsidR="00314FD0" w:rsidRDefault="00314FD0" w:rsidP="000546B3">
      <w:pPr>
        <w:spacing w:after="0" w:line="240" w:lineRule="auto"/>
        <w:ind w:right="142"/>
        <w:rPr>
          <w:rFonts w:ascii="Calibri" w:hAnsi="Calibri"/>
          <w:b/>
          <w:sz w:val="24"/>
          <w:szCs w:val="24"/>
        </w:rPr>
      </w:pPr>
    </w:p>
    <w:p w:rsidR="00314FD0" w:rsidRDefault="00314FD0" w:rsidP="000546B3">
      <w:pPr>
        <w:spacing w:after="0" w:line="240" w:lineRule="auto"/>
        <w:ind w:right="142"/>
        <w:rPr>
          <w:rFonts w:ascii="Calibri" w:hAnsi="Calibri"/>
          <w:b/>
          <w:sz w:val="24"/>
          <w:szCs w:val="24"/>
        </w:rPr>
      </w:pPr>
    </w:p>
    <w:p w:rsidR="00B36B35" w:rsidRDefault="00450FA9" w:rsidP="000546B3">
      <w:pPr>
        <w:spacing w:after="0" w:line="240" w:lineRule="auto"/>
        <w:ind w:right="142"/>
        <w:rPr>
          <w:rFonts w:ascii="Calibri" w:hAnsi="Calibri"/>
          <w:b/>
          <w:sz w:val="24"/>
          <w:szCs w:val="24"/>
        </w:rPr>
      </w:pPr>
      <w:bookmarkStart w:id="0" w:name="_GoBack"/>
      <w:bookmarkEnd w:id="0"/>
      <w:r w:rsidRPr="004D6741">
        <w:rPr>
          <w:rFonts w:ascii="Calibri" w:hAnsi="Calibri"/>
          <w:b/>
          <w:sz w:val="24"/>
          <w:szCs w:val="24"/>
        </w:rPr>
        <w:t>E</w:t>
      </w:r>
      <w:r w:rsidR="002A5E79" w:rsidRPr="004D6741">
        <w:rPr>
          <w:rFonts w:ascii="Calibri" w:hAnsi="Calibri"/>
          <w:b/>
          <w:sz w:val="24"/>
          <w:szCs w:val="24"/>
        </w:rPr>
        <w:t>KONOMINĖ – SOCIALINĖ APLINKA</w:t>
      </w:r>
    </w:p>
    <w:p w:rsidR="00314FD0" w:rsidRDefault="00314FD0" w:rsidP="000546B3">
      <w:pPr>
        <w:spacing w:after="0" w:line="240" w:lineRule="auto"/>
        <w:ind w:right="142"/>
        <w:rPr>
          <w:rFonts w:ascii="Calibri" w:hAnsi="Calibri"/>
          <w:b/>
          <w:sz w:val="24"/>
          <w:szCs w:val="24"/>
        </w:rPr>
      </w:pPr>
    </w:p>
    <w:p w:rsidR="00314FD0" w:rsidRPr="004D6741" w:rsidRDefault="00314FD0" w:rsidP="000546B3">
      <w:pPr>
        <w:spacing w:after="0" w:line="240" w:lineRule="auto"/>
        <w:ind w:right="142"/>
        <w:rPr>
          <w:rFonts w:ascii="Times New Roman" w:hAnsi="Times New Roman"/>
          <w:b/>
          <w:sz w:val="24"/>
          <w:szCs w:val="24"/>
        </w:rPr>
      </w:pPr>
    </w:p>
    <w:tbl>
      <w:tblPr>
        <w:tblStyle w:val="TableGrid"/>
        <w:tblW w:w="9639" w:type="dxa"/>
        <w:tblInd w:w="108" w:type="dxa"/>
        <w:tblLook w:val="04A0" w:firstRow="1" w:lastRow="0" w:firstColumn="1" w:lastColumn="0" w:noHBand="0" w:noVBand="1"/>
      </w:tblPr>
      <w:tblGrid>
        <w:gridCol w:w="5103"/>
        <w:gridCol w:w="4536"/>
      </w:tblGrid>
      <w:tr w:rsidR="00B36B35" w:rsidRPr="004D6741" w:rsidTr="005133DF">
        <w:tc>
          <w:tcPr>
            <w:tcW w:w="9639" w:type="dxa"/>
            <w:gridSpan w:val="2"/>
            <w:shd w:val="clear" w:color="auto" w:fill="64A643"/>
          </w:tcPr>
          <w:p w:rsidR="00B36B35" w:rsidRPr="0025159A" w:rsidRDefault="00B36B35" w:rsidP="00B36B35">
            <w:pPr>
              <w:pStyle w:val="ListParagraph"/>
              <w:ind w:left="34" w:right="318"/>
              <w:jc w:val="center"/>
              <w:rPr>
                <w:b/>
                <w:sz w:val="24"/>
                <w:szCs w:val="24"/>
              </w:rPr>
            </w:pPr>
            <w:r w:rsidRPr="0025159A">
              <w:rPr>
                <w:b/>
                <w:sz w:val="24"/>
                <w:szCs w:val="24"/>
              </w:rPr>
              <w:t>EKONOMINĖS – SOCIALINĖS APLINKOS VERTINIMAS</w:t>
            </w:r>
          </w:p>
        </w:tc>
      </w:tr>
      <w:tr w:rsidR="00B36B35" w:rsidRPr="004D6741" w:rsidTr="005133DF">
        <w:tc>
          <w:tcPr>
            <w:tcW w:w="5103" w:type="dxa"/>
            <w:shd w:val="clear" w:color="auto" w:fill="BEE898"/>
          </w:tcPr>
          <w:p w:rsidR="00B36B35" w:rsidRPr="0025159A" w:rsidRDefault="00B36B35" w:rsidP="007847FB">
            <w:pPr>
              <w:pStyle w:val="ListParagraph"/>
              <w:spacing w:after="0"/>
              <w:ind w:left="34"/>
              <w:jc w:val="center"/>
              <w:rPr>
                <w:b/>
                <w:sz w:val="24"/>
                <w:szCs w:val="24"/>
              </w:rPr>
            </w:pPr>
            <w:r w:rsidRPr="0025159A">
              <w:rPr>
                <w:b/>
                <w:sz w:val="24"/>
                <w:szCs w:val="24"/>
              </w:rPr>
              <w:t>Elektrėnų savivaldybė</w:t>
            </w:r>
          </w:p>
        </w:tc>
        <w:tc>
          <w:tcPr>
            <w:tcW w:w="4536" w:type="dxa"/>
            <w:shd w:val="clear" w:color="auto" w:fill="BEE898"/>
          </w:tcPr>
          <w:p w:rsidR="00B36B35" w:rsidRPr="0025159A" w:rsidRDefault="00B36B35" w:rsidP="00B36B35">
            <w:pPr>
              <w:pStyle w:val="ListParagraph"/>
              <w:ind w:left="34"/>
              <w:jc w:val="center"/>
              <w:rPr>
                <w:b/>
                <w:sz w:val="24"/>
                <w:szCs w:val="24"/>
              </w:rPr>
            </w:pPr>
            <w:r w:rsidRPr="0025159A">
              <w:rPr>
                <w:b/>
                <w:sz w:val="24"/>
                <w:szCs w:val="24"/>
              </w:rPr>
              <w:t>Investuotojas (UAB „VAATC“)</w:t>
            </w:r>
          </w:p>
        </w:tc>
      </w:tr>
      <w:tr w:rsidR="00B36B35" w:rsidRPr="004D6741" w:rsidTr="005133DF">
        <w:tc>
          <w:tcPr>
            <w:tcW w:w="9639" w:type="dxa"/>
            <w:gridSpan w:val="2"/>
            <w:shd w:val="clear" w:color="auto" w:fill="D0CECE" w:themeFill="background2" w:themeFillShade="E6"/>
          </w:tcPr>
          <w:p w:rsidR="00B36B35" w:rsidRPr="0025159A" w:rsidRDefault="00C24D63" w:rsidP="00FE4C98">
            <w:pPr>
              <w:pStyle w:val="ListParagraph"/>
              <w:spacing w:after="0"/>
              <w:ind w:left="34"/>
              <w:jc w:val="center"/>
              <w:rPr>
                <w:b/>
                <w:i/>
                <w:sz w:val="20"/>
                <w:szCs w:val="20"/>
              </w:rPr>
            </w:pPr>
            <w:r>
              <w:rPr>
                <w:b/>
                <w:i/>
                <w:sz w:val="20"/>
                <w:szCs w:val="20"/>
              </w:rPr>
              <w:t xml:space="preserve">INVESTICIJOS – </w:t>
            </w:r>
            <w:proofErr w:type="spellStart"/>
            <w:r>
              <w:rPr>
                <w:b/>
                <w:i/>
                <w:sz w:val="20"/>
                <w:szCs w:val="20"/>
              </w:rPr>
              <w:t>K</w:t>
            </w:r>
            <w:r w:rsidR="00B36B35" w:rsidRPr="0025159A">
              <w:rPr>
                <w:b/>
                <w:i/>
                <w:sz w:val="20"/>
                <w:szCs w:val="20"/>
              </w:rPr>
              <w:t>azokiškių</w:t>
            </w:r>
            <w:proofErr w:type="spellEnd"/>
            <w:r w:rsidR="00B36B35" w:rsidRPr="0025159A">
              <w:rPr>
                <w:b/>
                <w:i/>
                <w:sz w:val="20"/>
                <w:szCs w:val="20"/>
              </w:rPr>
              <w:t xml:space="preserve"> sąvartyno investicijos didina investicijų lygį ir skatina naudoti modernias technologijas</w:t>
            </w:r>
          </w:p>
        </w:tc>
      </w:tr>
      <w:tr w:rsidR="00B36B35" w:rsidRPr="004D6741" w:rsidTr="005133DF">
        <w:trPr>
          <w:trHeight w:val="1827"/>
        </w:trPr>
        <w:tc>
          <w:tcPr>
            <w:tcW w:w="5103" w:type="dxa"/>
          </w:tcPr>
          <w:p w:rsidR="00B36B35" w:rsidRPr="0025159A" w:rsidRDefault="00B36B35" w:rsidP="00B36B35">
            <w:pPr>
              <w:pStyle w:val="ListParagraph"/>
              <w:ind w:left="0"/>
              <w:rPr>
                <w:i/>
                <w:sz w:val="20"/>
                <w:szCs w:val="20"/>
              </w:rPr>
            </w:pPr>
            <w:r w:rsidRPr="0025159A">
              <w:rPr>
                <w:i/>
                <w:sz w:val="20"/>
                <w:szCs w:val="20"/>
              </w:rPr>
              <w:t>Koks investicijų lygis savivaldybėje?</w:t>
            </w:r>
          </w:p>
          <w:p w:rsidR="00B36B35" w:rsidRPr="0025159A" w:rsidRDefault="00B36B35" w:rsidP="0025159A">
            <w:pPr>
              <w:pStyle w:val="ListParagraph"/>
              <w:numPr>
                <w:ilvl w:val="0"/>
                <w:numId w:val="7"/>
              </w:numPr>
              <w:spacing w:after="0" w:line="240" w:lineRule="auto"/>
              <w:ind w:left="142" w:hanging="142"/>
              <w:jc w:val="both"/>
              <w:rPr>
                <w:sz w:val="20"/>
                <w:szCs w:val="20"/>
              </w:rPr>
            </w:pPr>
            <w:r w:rsidRPr="0025159A">
              <w:rPr>
                <w:b/>
                <w:sz w:val="20"/>
                <w:szCs w:val="20"/>
              </w:rPr>
              <w:t xml:space="preserve">Materialinės investicijos </w:t>
            </w:r>
            <w:r w:rsidRPr="0025159A">
              <w:rPr>
                <w:sz w:val="20"/>
                <w:szCs w:val="20"/>
              </w:rPr>
              <w:t>Elektrėnų savivaldybėje 2013 m. buvo  55,542 mln. eurų (</w:t>
            </w:r>
            <w:r w:rsidRPr="0025159A">
              <w:rPr>
                <w:i/>
                <w:sz w:val="20"/>
                <w:szCs w:val="20"/>
              </w:rPr>
              <w:t>vidutiniškai vienai savivaldybei tenka 85,859 mln. eurų materialinių investicijų</w:t>
            </w:r>
            <w:r w:rsidRPr="0025159A">
              <w:rPr>
                <w:sz w:val="20"/>
                <w:szCs w:val="20"/>
              </w:rPr>
              <w:t xml:space="preserve">); bendras investicijų lygis per 2006-2013 m. išaugo 29,7 proc. – nuo 79,060 iki 55,542 mln. eurų. 2006-2013 m. bendras sukauptų materialinių investicijų kiekis savivaldybėje buvo 883,440 mln. eurų (vidutiniškai per vienus metus investuota 110,430 mln. eurų); </w:t>
            </w:r>
          </w:p>
          <w:p w:rsidR="00B36B35" w:rsidRPr="0025159A" w:rsidRDefault="00B36B35" w:rsidP="00C24D63">
            <w:pPr>
              <w:pStyle w:val="ListParagraph"/>
              <w:numPr>
                <w:ilvl w:val="0"/>
                <w:numId w:val="7"/>
              </w:numPr>
              <w:spacing w:after="0" w:line="240" w:lineRule="auto"/>
              <w:ind w:left="142" w:hanging="142"/>
              <w:jc w:val="both"/>
              <w:rPr>
                <w:sz w:val="20"/>
                <w:szCs w:val="20"/>
              </w:rPr>
            </w:pPr>
            <w:r w:rsidRPr="0025159A">
              <w:rPr>
                <w:b/>
                <w:sz w:val="20"/>
                <w:szCs w:val="20"/>
              </w:rPr>
              <w:t xml:space="preserve">Materialinės investicijos, tenkančios vienam gyventojui, </w:t>
            </w:r>
            <w:r w:rsidR="0025159A" w:rsidRPr="0025159A">
              <w:rPr>
                <w:sz w:val="20"/>
                <w:szCs w:val="20"/>
              </w:rPr>
              <w:t>Elektrėnų savi</w:t>
            </w:r>
            <w:r w:rsidRPr="0025159A">
              <w:rPr>
                <w:sz w:val="20"/>
                <w:szCs w:val="20"/>
              </w:rPr>
              <w:t>valdybėje 2013</w:t>
            </w:r>
            <w:r w:rsidR="00C24D63">
              <w:rPr>
                <w:sz w:val="20"/>
                <w:szCs w:val="20"/>
              </w:rPr>
              <w:t xml:space="preserve"> </w:t>
            </w:r>
            <w:r w:rsidRPr="0025159A">
              <w:rPr>
                <w:sz w:val="20"/>
                <w:szCs w:val="20"/>
              </w:rPr>
              <w:t>m. buvo 2 284 eurai (</w:t>
            </w:r>
            <w:r w:rsidRPr="0025159A">
              <w:rPr>
                <w:i/>
                <w:sz w:val="20"/>
                <w:szCs w:val="20"/>
              </w:rPr>
              <w:t>šalyje – 1 742 eurai</w:t>
            </w:r>
            <w:r w:rsidRPr="0025159A">
              <w:rPr>
                <w:sz w:val="20"/>
                <w:szCs w:val="20"/>
              </w:rPr>
              <w:t>); investicijos, tenkančios vienam gyventojui, 2004-2013</w:t>
            </w:r>
            <w:r w:rsidR="00C24D63">
              <w:rPr>
                <w:sz w:val="20"/>
                <w:szCs w:val="20"/>
              </w:rPr>
              <w:t xml:space="preserve"> </w:t>
            </w:r>
            <w:r w:rsidRPr="0025159A">
              <w:rPr>
                <w:sz w:val="20"/>
                <w:szCs w:val="20"/>
              </w:rPr>
              <w:t xml:space="preserve">m. išaugo 144,5 proc. – nuo 934 iki 2 284 eurų. </w:t>
            </w:r>
          </w:p>
        </w:tc>
        <w:tc>
          <w:tcPr>
            <w:tcW w:w="4536" w:type="dxa"/>
          </w:tcPr>
          <w:p w:rsidR="00B36B35" w:rsidRPr="0025159A" w:rsidRDefault="00B36B35" w:rsidP="00B36B35">
            <w:pPr>
              <w:pStyle w:val="ListParagraph"/>
              <w:ind w:left="34"/>
              <w:jc w:val="both"/>
              <w:rPr>
                <w:i/>
                <w:sz w:val="20"/>
                <w:szCs w:val="20"/>
              </w:rPr>
            </w:pPr>
            <w:r w:rsidRPr="0025159A">
              <w:rPr>
                <w:i/>
                <w:sz w:val="20"/>
                <w:szCs w:val="20"/>
              </w:rPr>
              <w:t xml:space="preserve">Kiek investuota į </w:t>
            </w:r>
            <w:proofErr w:type="spellStart"/>
            <w:r w:rsidRPr="0025159A">
              <w:rPr>
                <w:i/>
                <w:sz w:val="20"/>
                <w:szCs w:val="20"/>
              </w:rPr>
              <w:t>Kazokiškių</w:t>
            </w:r>
            <w:proofErr w:type="spellEnd"/>
            <w:r w:rsidRPr="0025159A">
              <w:rPr>
                <w:i/>
                <w:sz w:val="20"/>
                <w:szCs w:val="20"/>
              </w:rPr>
              <w:t xml:space="preserve"> sąvartyną Elektrėnų savivaldybėje?</w:t>
            </w:r>
          </w:p>
          <w:p w:rsidR="00B36B35" w:rsidRPr="0025159A" w:rsidRDefault="00B36B35" w:rsidP="0025159A">
            <w:pPr>
              <w:pStyle w:val="ListParagraph"/>
              <w:numPr>
                <w:ilvl w:val="0"/>
                <w:numId w:val="10"/>
              </w:numPr>
              <w:spacing w:after="0" w:line="240" w:lineRule="auto"/>
              <w:ind w:left="142" w:hanging="142"/>
              <w:jc w:val="both"/>
              <w:rPr>
                <w:i/>
                <w:sz w:val="20"/>
                <w:szCs w:val="20"/>
              </w:rPr>
            </w:pPr>
            <w:r w:rsidRPr="0025159A">
              <w:rPr>
                <w:i/>
                <w:sz w:val="20"/>
                <w:szCs w:val="20"/>
              </w:rPr>
              <w:t xml:space="preserve">2002 m. Europos Komisija skyrė </w:t>
            </w:r>
            <w:r w:rsidRPr="0025159A">
              <w:rPr>
                <w:b/>
                <w:i/>
                <w:sz w:val="20"/>
                <w:szCs w:val="20"/>
              </w:rPr>
              <w:t>10,5 mln. eurų paramą</w:t>
            </w:r>
            <w:r w:rsidRPr="0025159A">
              <w:rPr>
                <w:i/>
                <w:sz w:val="20"/>
                <w:szCs w:val="20"/>
              </w:rPr>
              <w:t xml:space="preserve"> šio projekto įgyvendinimui, tačiau viso projekto vertė – </w:t>
            </w:r>
            <w:r w:rsidRPr="0025159A">
              <w:rPr>
                <w:b/>
                <w:i/>
                <w:sz w:val="20"/>
                <w:szCs w:val="20"/>
              </w:rPr>
              <w:t>20,9 mln. eurų.</w:t>
            </w:r>
            <w:r w:rsidRPr="0025159A">
              <w:rPr>
                <w:i/>
                <w:sz w:val="20"/>
                <w:szCs w:val="20"/>
              </w:rPr>
              <w:t xml:space="preserve"> </w:t>
            </w:r>
          </w:p>
          <w:p w:rsidR="00B36B35" w:rsidRPr="0025159A" w:rsidRDefault="00B36B35" w:rsidP="0025159A">
            <w:pPr>
              <w:pStyle w:val="ListParagraph"/>
              <w:numPr>
                <w:ilvl w:val="0"/>
                <w:numId w:val="10"/>
              </w:numPr>
              <w:spacing w:after="0" w:line="240" w:lineRule="auto"/>
              <w:ind w:left="142" w:hanging="142"/>
              <w:jc w:val="both"/>
              <w:rPr>
                <w:i/>
                <w:sz w:val="20"/>
                <w:szCs w:val="20"/>
              </w:rPr>
            </w:pPr>
            <w:r w:rsidRPr="0025159A">
              <w:rPr>
                <w:i/>
                <w:sz w:val="20"/>
                <w:szCs w:val="20"/>
              </w:rPr>
              <w:t xml:space="preserve">2007 m. investicijos į statybas ir įrangą siekė </w:t>
            </w:r>
            <w:r w:rsidRPr="0025159A">
              <w:rPr>
                <w:b/>
                <w:i/>
                <w:sz w:val="20"/>
                <w:szCs w:val="20"/>
              </w:rPr>
              <w:t>8 mln. eurų (27,7 mln. litų).</w:t>
            </w:r>
            <w:r w:rsidRPr="0025159A">
              <w:rPr>
                <w:i/>
                <w:sz w:val="20"/>
                <w:szCs w:val="20"/>
              </w:rPr>
              <w:t xml:space="preserve"> </w:t>
            </w:r>
          </w:p>
          <w:p w:rsidR="00B36B35" w:rsidRPr="0025159A" w:rsidRDefault="00B36B35" w:rsidP="00B36B35">
            <w:pPr>
              <w:rPr>
                <w:i/>
                <w:sz w:val="20"/>
                <w:szCs w:val="20"/>
              </w:rPr>
            </w:pPr>
          </w:p>
          <w:p w:rsidR="00B36B35" w:rsidRPr="0025159A" w:rsidRDefault="00B36B35" w:rsidP="00B36B35">
            <w:pPr>
              <w:ind w:left="99"/>
              <w:jc w:val="both"/>
              <w:rPr>
                <w:i/>
                <w:sz w:val="20"/>
                <w:szCs w:val="20"/>
              </w:rPr>
            </w:pPr>
            <w:r w:rsidRPr="0025159A">
              <w:rPr>
                <w:i/>
                <w:sz w:val="20"/>
                <w:szCs w:val="20"/>
              </w:rPr>
              <w:t xml:space="preserve">Kokios naujos modernios technologijos naudojamos sąvartyne? </w:t>
            </w:r>
            <w:r w:rsidRPr="0025159A">
              <w:rPr>
                <w:rStyle w:val="FootnoteReference"/>
                <w:i/>
                <w:sz w:val="20"/>
                <w:szCs w:val="20"/>
              </w:rPr>
              <w:footnoteReference w:id="14"/>
            </w:r>
          </w:p>
          <w:p w:rsidR="00B36B35" w:rsidRPr="0025159A" w:rsidRDefault="00B36B35" w:rsidP="0025159A">
            <w:pPr>
              <w:pStyle w:val="ListParagraph"/>
              <w:numPr>
                <w:ilvl w:val="0"/>
                <w:numId w:val="11"/>
              </w:numPr>
              <w:spacing w:after="0" w:line="240" w:lineRule="auto"/>
              <w:ind w:left="142" w:hanging="142"/>
              <w:jc w:val="both"/>
              <w:rPr>
                <w:sz w:val="20"/>
                <w:szCs w:val="20"/>
              </w:rPr>
            </w:pPr>
            <w:proofErr w:type="spellStart"/>
            <w:r w:rsidRPr="0025159A">
              <w:rPr>
                <w:sz w:val="20"/>
                <w:szCs w:val="20"/>
              </w:rPr>
              <w:t>Kazokiškių</w:t>
            </w:r>
            <w:proofErr w:type="spellEnd"/>
            <w:r w:rsidRPr="0025159A">
              <w:rPr>
                <w:sz w:val="20"/>
                <w:szCs w:val="20"/>
              </w:rPr>
              <w:t xml:space="preserve"> sąvartyne Elektrėnuose įrengtos naujos technologijos – įdiegta </w:t>
            </w:r>
            <w:r w:rsidRPr="0025159A">
              <w:rPr>
                <w:b/>
                <w:sz w:val="20"/>
                <w:szCs w:val="20"/>
              </w:rPr>
              <w:t>besikaupiančių biodujų deginimo sistema ir aplin</w:t>
            </w:r>
            <w:r w:rsidR="0025159A">
              <w:rPr>
                <w:b/>
                <w:sz w:val="20"/>
                <w:szCs w:val="20"/>
              </w:rPr>
              <w:t>k</w:t>
            </w:r>
            <w:r w:rsidRPr="0025159A">
              <w:rPr>
                <w:b/>
                <w:sz w:val="20"/>
                <w:szCs w:val="20"/>
              </w:rPr>
              <w:t xml:space="preserve">kelis. </w:t>
            </w:r>
          </w:p>
        </w:tc>
      </w:tr>
      <w:tr w:rsidR="00B36B35" w:rsidRPr="004D6741" w:rsidTr="005133DF">
        <w:trPr>
          <w:trHeight w:val="63"/>
        </w:trPr>
        <w:tc>
          <w:tcPr>
            <w:tcW w:w="9639" w:type="dxa"/>
            <w:gridSpan w:val="2"/>
            <w:shd w:val="clear" w:color="auto" w:fill="D0CECE" w:themeFill="background2" w:themeFillShade="E6"/>
          </w:tcPr>
          <w:p w:rsidR="00B36B35" w:rsidRPr="0025159A" w:rsidRDefault="00B36B35" w:rsidP="00FE4C98">
            <w:pPr>
              <w:pStyle w:val="ListParagraph"/>
              <w:tabs>
                <w:tab w:val="center" w:pos="4819"/>
              </w:tabs>
              <w:spacing w:after="0"/>
              <w:ind w:left="34"/>
              <w:rPr>
                <w:b/>
                <w:i/>
                <w:sz w:val="20"/>
                <w:szCs w:val="20"/>
              </w:rPr>
            </w:pPr>
            <w:r w:rsidRPr="0025159A">
              <w:rPr>
                <w:b/>
                <w:i/>
                <w:sz w:val="20"/>
                <w:szCs w:val="20"/>
              </w:rPr>
              <w:tab/>
              <w:t>DARB</w:t>
            </w:r>
            <w:r w:rsidR="00C24D63">
              <w:rPr>
                <w:b/>
                <w:i/>
                <w:sz w:val="20"/>
                <w:szCs w:val="20"/>
              </w:rPr>
              <w:t>O UŽMOKESTIS IR DARBO VIETOS – i</w:t>
            </w:r>
            <w:r w:rsidRPr="0025159A">
              <w:rPr>
                <w:b/>
                <w:i/>
                <w:sz w:val="20"/>
                <w:szCs w:val="20"/>
              </w:rPr>
              <w:t>nvesticijomis kuriamos darbo vietos, mažinamas nedarbas</w:t>
            </w:r>
          </w:p>
        </w:tc>
      </w:tr>
      <w:tr w:rsidR="00B36B35" w:rsidRPr="004D6741" w:rsidTr="005133DF">
        <w:trPr>
          <w:trHeight w:val="63"/>
        </w:trPr>
        <w:tc>
          <w:tcPr>
            <w:tcW w:w="5103" w:type="dxa"/>
          </w:tcPr>
          <w:p w:rsidR="00B36B35" w:rsidRPr="0025159A" w:rsidRDefault="00B36B35" w:rsidP="00B36B35">
            <w:pPr>
              <w:pStyle w:val="ListParagraph"/>
              <w:tabs>
                <w:tab w:val="center" w:pos="4819"/>
              </w:tabs>
              <w:ind w:left="0"/>
              <w:rPr>
                <w:i/>
                <w:sz w:val="20"/>
                <w:szCs w:val="20"/>
              </w:rPr>
            </w:pPr>
            <w:r w:rsidRPr="0025159A">
              <w:rPr>
                <w:i/>
                <w:sz w:val="20"/>
                <w:szCs w:val="20"/>
              </w:rPr>
              <w:t>Kokia nedarbo situacija savivaldybėje?</w:t>
            </w:r>
          </w:p>
          <w:p w:rsidR="00B36B35" w:rsidRPr="0025159A" w:rsidRDefault="00B36B35" w:rsidP="0025159A">
            <w:pPr>
              <w:pStyle w:val="ListParagraph"/>
              <w:numPr>
                <w:ilvl w:val="0"/>
                <w:numId w:val="7"/>
              </w:numPr>
              <w:spacing w:after="0" w:line="240" w:lineRule="auto"/>
              <w:ind w:left="142" w:hanging="142"/>
              <w:jc w:val="both"/>
              <w:rPr>
                <w:sz w:val="20"/>
                <w:szCs w:val="20"/>
              </w:rPr>
            </w:pPr>
            <w:r w:rsidRPr="0025159A">
              <w:rPr>
                <w:b/>
                <w:sz w:val="20"/>
                <w:szCs w:val="20"/>
              </w:rPr>
              <w:t xml:space="preserve">Nedarbo lygis </w:t>
            </w:r>
            <w:r w:rsidRPr="0025159A">
              <w:rPr>
                <w:sz w:val="20"/>
                <w:szCs w:val="20"/>
              </w:rPr>
              <w:t>Elektrėnų savivaldybėje 2014 m. buvo 5,8 proc. (</w:t>
            </w:r>
            <w:r w:rsidRPr="0025159A">
              <w:rPr>
                <w:i/>
                <w:sz w:val="20"/>
                <w:szCs w:val="20"/>
              </w:rPr>
              <w:t>tai 3,6 proc. punkto mažesnis nedarbo lygis nei bendras šalies nedarbo lygis, kuris yra 9,5 proc.</w:t>
            </w:r>
            <w:r w:rsidRPr="0025159A">
              <w:rPr>
                <w:sz w:val="20"/>
                <w:szCs w:val="20"/>
              </w:rPr>
              <w:t xml:space="preserve">); 2004-2014 m. nedarbo lygis Elektrėnų savivaldybėje padidėjo 3,3 proc. punkto – nuo 2,5 iki 5,8 proc.  </w:t>
            </w:r>
          </w:p>
          <w:p w:rsidR="00B36B35" w:rsidRPr="0025159A" w:rsidRDefault="00B36B35" w:rsidP="0025159A">
            <w:pPr>
              <w:pStyle w:val="ListParagraph"/>
              <w:numPr>
                <w:ilvl w:val="0"/>
                <w:numId w:val="7"/>
              </w:numPr>
              <w:spacing w:after="0" w:line="240" w:lineRule="auto"/>
              <w:ind w:left="142" w:hanging="142"/>
              <w:jc w:val="both"/>
              <w:rPr>
                <w:sz w:val="20"/>
                <w:szCs w:val="20"/>
              </w:rPr>
            </w:pPr>
            <w:r w:rsidRPr="0025159A">
              <w:rPr>
                <w:b/>
                <w:sz w:val="20"/>
                <w:szCs w:val="20"/>
              </w:rPr>
              <w:t>Registruotų bedarbių skaičius</w:t>
            </w:r>
            <w:r w:rsidR="00C24D63">
              <w:rPr>
                <w:b/>
                <w:sz w:val="20"/>
                <w:szCs w:val="20"/>
              </w:rPr>
              <w:t xml:space="preserve"> </w:t>
            </w:r>
            <w:r w:rsidRPr="0025159A">
              <w:rPr>
                <w:sz w:val="20"/>
                <w:szCs w:val="20"/>
              </w:rPr>
              <w:t>Elektrėnų savivaldybėje 2014</w:t>
            </w:r>
            <w:r w:rsidR="00C24D63">
              <w:rPr>
                <w:sz w:val="20"/>
                <w:szCs w:val="20"/>
              </w:rPr>
              <w:t xml:space="preserve"> </w:t>
            </w:r>
            <w:r w:rsidRPr="0025159A">
              <w:rPr>
                <w:sz w:val="20"/>
                <w:szCs w:val="20"/>
              </w:rPr>
              <w:t>m. buvo apie 900 (</w:t>
            </w:r>
            <w:r w:rsidRPr="0025159A">
              <w:rPr>
                <w:i/>
                <w:sz w:val="20"/>
                <w:szCs w:val="20"/>
              </w:rPr>
              <w:t>vidutiniškai vienai savivaldybei tenka registruotų 2 883 bedarbių</w:t>
            </w:r>
            <w:r w:rsidRPr="0025159A">
              <w:rPr>
                <w:sz w:val="20"/>
                <w:szCs w:val="20"/>
              </w:rPr>
              <w:t xml:space="preserve">); 2004-2014 m. registruotų bedarbių skaičius </w:t>
            </w:r>
            <w:r w:rsidR="00C24D63">
              <w:rPr>
                <w:sz w:val="20"/>
                <w:szCs w:val="20"/>
              </w:rPr>
              <w:t>Elektrėnų</w:t>
            </w:r>
            <w:r w:rsidRPr="0025159A">
              <w:rPr>
                <w:sz w:val="20"/>
                <w:szCs w:val="20"/>
              </w:rPr>
              <w:t xml:space="preserve"> savivaldybėje išaugo 125 proc. – nuo 400 iki 900.</w:t>
            </w:r>
          </w:p>
          <w:p w:rsidR="00B36B35" w:rsidRPr="0025159A" w:rsidRDefault="00B36B35" w:rsidP="00B36B35">
            <w:pPr>
              <w:ind w:left="-77"/>
              <w:jc w:val="both"/>
              <w:rPr>
                <w:i/>
                <w:sz w:val="20"/>
                <w:szCs w:val="20"/>
              </w:rPr>
            </w:pPr>
            <w:r w:rsidRPr="0025159A">
              <w:rPr>
                <w:i/>
                <w:sz w:val="20"/>
                <w:szCs w:val="20"/>
              </w:rPr>
              <w:t>Koks darbo užmokestis mokamas savivaldybėje?</w:t>
            </w:r>
          </w:p>
          <w:p w:rsidR="00B36B35" w:rsidRPr="0025159A" w:rsidRDefault="00B36B35" w:rsidP="0025159A">
            <w:pPr>
              <w:pStyle w:val="ListParagraph"/>
              <w:numPr>
                <w:ilvl w:val="0"/>
                <w:numId w:val="7"/>
              </w:numPr>
              <w:spacing w:after="0" w:line="240" w:lineRule="auto"/>
              <w:ind w:left="142" w:hanging="142"/>
              <w:jc w:val="both"/>
              <w:rPr>
                <w:sz w:val="20"/>
                <w:szCs w:val="20"/>
              </w:rPr>
            </w:pPr>
            <w:r w:rsidRPr="0025159A">
              <w:rPr>
                <w:b/>
                <w:sz w:val="20"/>
                <w:szCs w:val="20"/>
              </w:rPr>
              <w:t xml:space="preserve">Vidutinis </w:t>
            </w:r>
            <w:proofErr w:type="spellStart"/>
            <w:r w:rsidRPr="0025159A">
              <w:rPr>
                <w:b/>
                <w:sz w:val="20"/>
                <w:szCs w:val="20"/>
              </w:rPr>
              <w:t>bruto</w:t>
            </w:r>
            <w:proofErr w:type="spellEnd"/>
            <w:r w:rsidRPr="0025159A">
              <w:rPr>
                <w:b/>
                <w:sz w:val="20"/>
                <w:szCs w:val="20"/>
              </w:rPr>
              <w:t xml:space="preserve"> darbo užmokestis </w:t>
            </w:r>
            <w:r w:rsidRPr="0025159A">
              <w:rPr>
                <w:sz w:val="20"/>
                <w:szCs w:val="20"/>
              </w:rPr>
              <w:t xml:space="preserve">Elektrėnų </w:t>
            </w:r>
            <w:proofErr w:type="spellStart"/>
            <w:r w:rsidRPr="0025159A">
              <w:rPr>
                <w:sz w:val="20"/>
                <w:szCs w:val="20"/>
              </w:rPr>
              <w:t>savilvaldybėje</w:t>
            </w:r>
            <w:proofErr w:type="spellEnd"/>
            <w:r w:rsidRPr="0025159A">
              <w:rPr>
                <w:sz w:val="20"/>
                <w:szCs w:val="20"/>
              </w:rPr>
              <w:t xml:space="preserve"> 2014 m. </w:t>
            </w:r>
            <w:r w:rsidR="00C24D63">
              <w:rPr>
                <w:sz w:val="20"/>
                <w:szCs w:val="20"/>
              </w:rPr>
              <w:t xml:space="preserve"> buvo </w:t>
            </w:r>
            <w:r w:rsidRPr="0025159A">
              <w:rPr>
                <w:sz w:val="20"/>
                <w:szCs w:val="20"/>
              </w:rPr>
              <w:t>659,5 eurai (</w:t>
            </w:r>
            <w:r w:rsidRPr="0025159A">
              <w:rPr>
                <w:i/>
                <w:sz w:val="20"/>
                <w:szCs w:val="20"/>
              </w:rPr>
              <w:t xml:space="preserve">tai 17,9 eurų mažesnis  užmokestis nei bendras šalies vidutinis </w:t>
            </w:r>
            <w:proofErr w:type="spellStart"/>
            <w:r w:rsidRPr="0025159A">
              <w:rPr>
                <w:i/>
                <w:sz w:val="20"/>
                <w:szCs w:val="20"/>
              </w:rPr>
              <w:t>bruto</w:t>
            </w:r>
            <w:proofErr w:type="spellEnd"/>
            <w:r w:rsidRPr="0025159A">
              <w:rPr>
                <w:i/>
                <w:sz w:val="20"/>
                <w:szCs w:val="20"/>
              </w:rPr>
              <w:t xml:space="preserve"> darbo užmokestis, kuris yra 677,4 eurai</w:t>
            </w:r>
            <w:r w:rsidRPr="0025159A">
              <w:rPr>
                <w:sz w:val="20"/>
                <w:szCs w:val="20"/>
              </w:rPr>
              <w:t xml:space="preserve">); </w:t>
            </w:r>
            <w:r w:rsidR="00C24D63">
              <w:rPr>
                <w:sz w:val="20"/>
                <w:szCs w:val="20"/>
              </w:rPr>
              <w:t xml:space="preserve">2004-2014 m. </w:t>
            </w:r>
            <w:r w:rsidRPr="0025159A">
              <w:rPr>
                <w:sz w:val="20"/>
                <w:szCs w:val="20"/>
              </w:rPr>
              <w:t xml:space="preserve">užmokestis Elektrėnų savivaldybėje išaugo 109 proc. – nuo 316 iki 659,5 euro. </w:t>
            </w:r>
          </w:p>
          <w:p w:rsidR="00B36B35" w:rsidRPr="0025159A" w:rsidRDefault="00B36B35" w:rsidP="00B36B35">
            <w:pPr>
              <w:tabs>
                <w:tab w:val="center" w:pos="4819"/>
              </w:tabs>
              <w:rPr>
                <w:b/>
                <w:sz w:val="20"/>
                <w:szCs w:val="20"/>
              </w:rPr>
            </w:pPr>
          </w:p>
        </w:tc>
        <w:tc>
          <w:tcPr>
            <w:tcW w:w="4536" w:type="dxa"/>
          </w:tcPr>
          <w:p w:rsidR="00B36B35" w:rsidRPr="0025159A" w:rsidRDefault="00B36B35" w:rsidP="00B36B35">
            <w:pPr>
              <w:tabs>
                <w:tab w:val="center" w:pos="4819"/>
              </w:tabs>
              <w:rPr>
                <w:i/>
                <w:sz w:val="20"/>
                <w:szCs w:val="20"/>
              </w:rPr>
            </w:pPr>
            <w:r w:rsidRPr="0025159A">
              <w:rPr>
                <w:i/>
                <w:sz w:val="20"/>
                <w:szCs w:val="20"/>
              </w:rPr>
              <w:t>Kiek naujų darbo vietų sukurta sąvartyne?</w:t>
            </w:r>
          </w:p>
          <w:p w:rsidR="00B36B35" w:rsidRPr="0025159A" w:rsidRDefault="00B36B35" w:rsidP="0025159A">
            <w:pPr>
              <w:pStyle w:val="ListParagraph"/>
              <w:numPr>
                <w:ilvl w:val="0"/>
                <w:numId w:val="7"/>
              </w:numPr>
              <w:tabs>
                <w:tab w:val="center" w:pos="4819"/>
              </w:tabs>
              <w:spacing w:after="0" w:line="240" w:lineRule="auto"/>
              <w:ind w:left="142" w:hanging="142"/>
              <w:rPr>
                <w:i/>
                <w:sz w:val="20"/>
                <w:szCs w:val="20"/>
              </w:rPr>
            </w:pPr>
            <w:r w:rsidRPr="0025159A">
              <w:rPr>
                <w:sz w:val="20"/>
                <w:szCs w:val="20"/>
              </w:rPr>
              <w:t xml:space="preserve">2012 m. </w:t>
            </w:r>
            <w:proofErr w:type="spellStart"/>
            <w:r w:rsidRPr="0025159A">
              <w:rPr>
                <w:sz w:val="20"/>
                <w:szCs w:val="20"/>
              </w:rPr>
              <w:t>Kazokiškių</w:t>
            </w:r>
            <w:proofErr w:type="spellEnd"/>
            <w:r w:rsidRPr="0025159A">
              <w:rPr>
                <w:sz w:val="20"/>
                <w:szCs w:val="20"/>
              </w:rPr>
              <w:t xml:space="preserve"> sąvartyne dirbo </w:t>
            </w:r>
            <w:r w:rsidRPr="0025159A">
              <w:rPr>
                <w:b/>
                <w:sz w:val="20"/>
                <w:szCs w:val="20"/>
              </w:rPr>
              <w:t>apie</w:t>
            </w:r>
            <w:r w:rsidRPr="0025159A">
              <w:rPr>
                <w:sz w:val="20"/>
                <w:szCs w:val="20"/>
              </w:rPr>
              <w:t xml:space="preserve"> </w:t>
            </w:r>
            <w:r w:rsidRPr="0025159A">
              <w:rPr>
                <w:b/>
                <w:sz w:val="20"/>
                <w:szCs w:val="20"/>
              </w:rPr>
              <w:t>50 darbuotojų.</w:t>
            </w:r>
          </w:p>
          <w:p w:rsidR="00B36B35" w:rsidRPr="0025159A" w:rsidRDefault="00B36B35" w:rsidP="00B36B35">
            <w:pPr>
              <w:tabs>
                <w:tab w:val="center" w:pos="4819"/>
              </w:tabs>
              <w:rPr>
                <w:i/>
                <w:sz w:val="20"/>
                <w:szCs w:val="20"/>
              </w:rPr>
            </w:pPr>
          </w:p>
          <w:p w:rsidR="00B36B35" w:rsidRPr="0025159A" w:rsidRDefault="00B36B35" w:rsidP="00B36B35">
            <w:pPr>
              <w:tabs>
                <w:tab w:val="center" w:pos="4819"/>
              </w:tabs>
              <w:rPr>
                <w:i/>
                <w:sz w:val="20"/>
                <w:szCs w:val="20"/>
              </w:rPr>
            </w:pPr>
            <w:r w:rsidRPr="0025159A">
              <w:rPr>
                <w:i/>
                <w:sz w:val="20"/>
                <w:szCs w:val="20"/>
              </w:rPr>
              <w:t xml:space="preserve">Koks bendras darbuotojų skaičius įmonėje? </w:t>
            </w:r>
          </w:p>
          <w:p w:rsidR="00B36B35" w:rsidRPr="0025159A" w:rsidRDefault="00B36B35" w:rsidP="0025159A">
            <w:pPr>
              <w:pStyle w:val="ListParagraph"/>
              <w:numPr>
                <w:ilvl w:val="0"/>
                <w:numId w:val="7"/>
              </w:numPr>
              <w:tabs>
                <w:tab w:val="center" w:pos="4819"/>
              </w:tabs>
              <w:spacing w:after="0" w:line="240" w:lineRule="auto"/>
              <w:ind w:left="142" w:hanging="142"/>
              <w:jc w:val="both"/>
              <w:rPr>
                <w:sz w:val="20"/>
                <w:szCs w:val="20"/>
              </w:rPr>
            </w:pPr>
            <w:r w:rsidRPr="0025159A">
              <w:rPr>
                <w:sz w:val="20"/>
                <w:szCs w:val="20"/>
              </w:rPr>
              <w:t xml:space="preserve">Visoje „VAATC” įmonėje dirba </w:t>
            </w:r>
            <w:r w:rsidRPr="0025159A">
              <w:rPr>
                <w:b/>
                <w:sz w:val="20"/>
                <w:szCs w:val="20"/>
              </w:rPr>
              <w:t>73 darbuotojai (2015 m.)</w:t>
            </w:r>
          </w:p>
          <w:p w:rsidR="00B36B35" w:rsidRPr="0025159A" w:rsidRDefault="00B36B35" w:rsidP="00B36B35">
            <w:pPr>
              <w:pStyle w:val="ListParagraph"/>
              <w:tabs>
                <w:tab w:val="center" w:pos="4819"/>
              </w:tabs>
              <w:ind w:left="34"/>
              <w:rPr>
                <w:b/>
                <w:sz w:val="20"/>
                <w:szCs w:val="20"/>
              </w:rPr>
            </w:pPr>
          </w:p>
          <w:p w:rsidR="00B36B35" w:rsidRPr="0025159A" w:rsidRDefault="00B36B35" w:rsidP="00B36B35">
            <w:pPr>
              <w:pStyle w:val="ListParagraph"/>
              <w:tabs>
                <w:tab w:val="center" w:pos="4819"/>
              </w:tabs>
              <w:ind w:left="34"/>
              <w:rPr>
                <w:b/>
                <w:sz w:val="20"/>
                <w:szCs w:val="20"/>
              </w:rPr>
            </w:pPr>
          </w:p>
          <w:p w:rsidR="00B36B35" w:rsidRPr="0025159A" w:rsidRDefault="00B36B35" w:rsidP="00B36B35">
            <w:pPr>
              <w:pStyle w:val="ListParagraph"/>
              <w:tabs>
                <w:tab w:val="center" w:pos="4819"/>
              </w:tabs>
              <w:ind w:left="34"/>
              <w:rPr>
                <w:b/>
                <w:sz w:val="20"/>
                <w:szCs w:val="20"/>
              </w:rPr>
            </w:pPr>
          </w:p>
          <w:p w:rsidR="00B36B35" w:rsidRPr="0025159A" w:rsidRDefault="00B36B35" w:rsidP="00B36B35">
            <w:pPr>
              <w:pStyle w:val="ListParagraph"/>
              <w:tabs>
                <w:tab w:val="center" w:pos="4819"/>
              </w:tabs>
              <w:ind w:left="34"/>
              <w:rPr>
                <w:b/>
                <w:sz w:val="20"/>
                <w:szCs w:val="20"/>
              </w:rPr>
            </w:pPr>
          </w:p>
        </w:tc>
      </w:tr>
      <w:tr w:rsidR="00B36B35" w:rsidRPr="004D6741" w:rsidTr="005133DF">
        <w:tc>
          <w:tcPr>
            <w:tcW w:w="9639" w:type="dxa"/>
            <w:gridSpan w:val="2"/>
            <w:shd w:val="clear" w:color="auto" w:fill="D0CECE" w:themeFill="background2" w:themeFillShade="E6"/>
          </w:tcPr>
          <w:p w:rsidR="00B36B35" w:rsidRPr="0025159A" w:rsidRDefault="00B36B35" w:rsidP="00FE4C98">
            <w:pPr>
              <w:pStyle w:val="ListParagraph"/>
              <w:spacing w:after="0"/>
              <w:ind w:left="34"/>
              <w:jc w:val="center"/>
              <w:rPr>
                <w:b/>
                <w:i/>
                <w:sz w:val="20"/>
                <w:szCs w:val="20"/>
              </w:rPr>
            </w:pPr>
            <w:r w:rsidRPr="0025159A">
              <w:rPr>
                <w:b/>
                <w:i/>
                <w:sz w:val="20"/>
                <w:szCs w:val="20"/>
              </w:rPr>
              <w:t>MOKESČIAI – verslas ir dirbantys žmonės moka mokesčius į valstybės ir savivaldybių biudžetą</w:t>
            </w:r>
          </w:p>
        </w:tc>
      </w:tr>
      <w:tr w:rsidR="00B36B35" w:rsidRPr="004D6741" w:rsidTr="005133DF">
        <w:tc>
          <w:tcPr>
            <w:tcW w:w="5103" w:type="dxa"/>
          </w:tcPr>
          <w:p w:rsidR="00B36B35" w:rsidRPr="0025159A" w:rsidRDefault="00B36B35" w:rsidP="00B36B35">
            <w:pPr>
              <w:pStyle w:val="ListParagraph"/>
              <w:ind w:left="34"/>
              <w:rPr>
                <w:i/>
                <w:sz w:val="20"/>
                <w:szCs w:val="20"/>
              </w:rPr>
            </w:pPr>
            <w:r w:rsidRPr="0025159A">
              <w:rPr>
                <w:i/>
                <w:sz w:val="20"/>
                <w:szCs w:val="20"/>
              </w:rPr>
              <w:t xml:space="preserve">Kiek į savivaldybės biudžetą sumokama mokesčių? </w:t>
            </w:r>
          </w:p>
          <w:p w:rsidR="00B36B35" w:rsidRPr="0025159A" w:rsidRDefault="00B36B35" w:rsidP="0025159A">
            <w:pPr>
              <w:pStyle w:val="ListParagraph"/>
              <w:numPr>
                <w:ilvl w:val="0"/>
                <w:numId w:val="8"/>
              </w:numPr>
              <w:spacing w:after="0" w:line="240" w:lineRule="auto"/>
              <w:ind w:left="142" w:hanging="142"/>
              <w:jc w:val="both"/>
              <w:rPr>
                <w:i/>
                <w:sz w:val="20"/>
                <w:szCs w:val="20"/>
              </w:rPr>
            </w:pPr>
            <w:r w:rsidRPr="0025159A">
              <w:rPr>
                <w:b/>
                <w:sz w:val="20"/>
                <w:szCs w:val="20"/>
              </w:rPr>
              <w:t xml:space="preserve">Į savivaldybės biudžetą sumokėti ir įskaityti mokesčiai: </w:t>
            </w:r>
            <w:r w:rsidRPr="0025159A">
              <w:rPr>
                <w:sz w:val="20"/>
                <w:szCs w:val="20"/>
              </w:rPr>
              <w:t>2014 m. į Elektrėnų savivaldybės biudžetą iš viso sumokėta 9,112 mln. eurai mokesčių (</w:t>
            </w:r>
            <w:r w:rsidRPr="0025159A">
              <w:rPr>
                <w:i/>
                <w:sz w:val="20"/>
                <w:szCs w:val="20"/>
              </w:rPr>
              <w:t>į vienos savivaldybės biudžetą vidutiniškai sumokama 17,948 mln. eurų mokesčių</w:t>
            </w:r>
            <w:r w:rsidRPr="0025159A">
              <w:rPr>
                <w:sz w:val="20"/>
                <w:szCs w:val="20"/>
              </w:rPr>
              <w:t>); 2007-2014 m. į Elektrėnų savivaldybės biudžetą įskaitytų mokesčių suma išaugo 11 proc. – nuo 8,215 iki 9,112 mln. eurų.</w:t>
            </w:r>
          </w:p>
          <w:p w:rsidR="00B36B35" w:rsidRPr="0025159A" w:rsidRDefault="00B36B35" w:rsidP="00B36B35">
            <w:pPr>
              <w:rPr>
                <w:b/>
                <w:u w:val="single"/>
              </w:rPr>
            </w:pPr>
          </w:p>
        </w:tc>
        <w:tc>
          <w:tcPr>
            <w:tcW w:w="4536" w:type="dxa"/>
          </w:tcPr>
          <w:p w:rsidR="00B36B35" w:rsidRPr="0025159A" w:rsidRDefault="00B36B35" w:rsidP="00B36B35">
            <w:pPr>
              <w:pStyle w:val="ListParagraph"/>
              <w:ind w:left="34"/>
              <w:jc w:val="both"/>
              <w:rPr>
                <w:i/>
                <w:sz w:val="20"/>
                <w:szCs w:val="20"/>
              </w:rPr>
            </w:pPr>
            <w:r w:rsidRPr="0025159A">
              <w:rPr>
                <w:i/>
                <w:sz w:val="20"/>
                <w:szCs w:val="20"/>
              </w:rPr>
              <w:t xml:space="preserve">Kiek investicinis projektas į  </w:t>
            </w:r>
            <w:proofErr w:type="spellStart"/>
            <w:r w:rsidRPr="0025159A">
              <w:rPr>
                <w:i/>
                <w:sz w:val="20"/>
                <w:szCs w:val="20"/>
              </w:rPr>
              <w:t>Kazokiškių</w:t>
            </w:r>
            <w:proofErr w:type="spellEnd"/>
            <w:r w:rsidRPr="0025159A">
              <w:rPr>
                <w:i/>
                <w:sz w:val="20"/>
                <w:szCs w:val="20"/>
              </w:rPr>
              <w:t xml:space="preserve"> sąvartyną Elektrėnų sav. padidina mokesčių surinkimą į valstybės ir savivaldybės biudžetus? </w:t>
            </w:r>
          </w:p>
          <w:p w:rsidR="00B36B35" w:rsidRPr="0025159A" w:rsidRDefault="00B36B35" w:rsidP="0025159A">
            <w:pPr>
              <w:pStyle w:val="ListParagraph"/>
              <w:numPr>
                <w:ilvl w:val="0"/>
                <w:numId w:val="12"/>
              </w:numPr>
              <w:spacing w:after="0" w:line="240" w:lineRule="auto"/>
              <w:ind w:left="142" w:hanging="142"/>
              <w:jc w:val="both"/>
              <w:rPr>
                <w:sz w:val="20"/>
                <w:szCs w:val="20"/>
              </w:rPr>
            </w:pPr>
            <w:r w:rsidRPr="0025159A">
              <w:rPr>
                <w:sz w:val="20"/>
                <w:szCs w:val="20"/>
              </w:rPr>
              <w:t>Informacijos nėra.</w:t>
            </w:r>
          </w:p>
          <w:p w:rsidR="00B36B35" w:rsidRPr="0025159A" w:rsidRDefault="00B36B35" w:rsidP="00B36B35">
            <w:pPr>
              <w:pStyle w:val="ListParagraph"/>
              <w:ind w:left="34"/>
              <w:jc w:val="both"/>
              <w:rPr>
                <w:sz w:val="20"/>
                <w:szCs w:val="20"/>
              </w:rPr>
            </w:pPr>
          </w:p>
        </w:tc>
      </w:tr>
      <w:tr w:rsidR="00B36B35" w:rsidRPr="004D6741" w:rsidTr="005133DF">
        <w:tc>
          <w:tcPr>
            <w:tcW w:w="9639" w:type="dxa"/>
            <w:gridSpan w:val="2"/>
            <w:shd w:val="clear" w:color="auto" w:fill="D0CECE" w:themeFill="background2" w:themeFillShade="E6"/>
          </w:tcPr>
          <w:p w:rsidR="00B36B35" w:rsidRPr="0025159A" w:rsidRDefault="00B36B35" w:rsidP="00FE4C98">
            <w:pPr>
              <w:pStyle w:val="ListParagraph"/>
              <w:spacing w:after="0"/>
              <w:ind w:left="34"/>
              <w:jc w:val="center"/>
              <w:rPr>
                <w:b/>
                <w:i/>
                <w:sz w:val="20"/>
                <w:szCs w:val="20"/>
              </w:rPr>
            </w:pPr>
            <w:r w:rsidRPr="0025159A">
              <w:rPr>
                <w:b/>
                <w:i/>
                <w:sz w:val="20"/>
                <w:szCs w:val="20"/>
              </w:rPr>
              <w:lastRenderedPageBreak/>
              <w:t>SOCIALINĖ GEROVĖ – kaip verslas prisideda prie vietinės socialinės gerovės</w:t>
            </w:r>
          </w:p>
        </w:tc>
      </w:tr>
      <w:tr w:rsidR="00B36B35" w:rsidRPr="004D6741" w:rsidTr="005133DF">
        <w:trPr>
          <w:trHeight w:val="4947"/>
        </w:trPr>
        <w:tc>
          <w:tcPr>
            <w:tcW w:w="5103" w:type="dxa"/>
          </w:tcPr>
          <w:p w:rsidR="00B36B35" w:rsidRPr="0025159A" w:rsidRDefault="00B36B35" w:rsidP="00B36B35">
            <w:pPr>
              <w:pStyle w:val="ListParagraph"/>
              <w:ind w:left="34"/>
              <w:rPr>
                <w:i/>
                <w:sz w:val="20"/>
                <w:szCs w:val="20"/>
              </w:rPr>
            </w:pPr>
            <w:r w:rsidRPr="0025159A">
              <w:rPr>
                <w:i/>
                <w:sz w:val="20"/>
                <w:szCs w:val="20"/>
              </w:rPr>
              <w:t>Kokia socialinė situacija savivaldybėje?</w:t>
            </w:r>
          </w:p>
          <w:p w:rsidR="00B36B35" w:rsidRPr="0025159A" w:rsidRDefault="00B36B35" w:rsidP="0025159A">
            <w:pPr>
              <w:pStyle w:val="ListParagraph"/>
              <w:numPr>
                <w:ilvl w:val="0"/>
                <w:numId w:val="8"/>
              </w:numPr>
              <w:spacing w:after="0" w:line="240" w:lineRule="auto"/>
              <w:ind w:left="142" w:hanging="142"/>
              <w:jc w:val="both"/>
              <w:rPr>
                <w:sz w:val="20"/>
                <w:szCs w:val="20"/>
              </w:rPr>
            </w:pPr>
            <w:r w:rsidRPr="0025159A">
              <w:rPr>
                <w:b/>
                <w:sz w:val="20"/>
                <w:szCs w:val="20"/>
              </w:rPr>
              <w:t xml:space="preserve">Gyventojai: </w:t>
            </w:r>
            <w:r w:rsidRPr="0025159A">
              <w:rPr>
                <w:sz w:val="20"/>
                <w:szCs w:val="20"/>
              </w:rPr>
              <w:t>2015</w:t>
            </w:r>
            <w:r w:rsidR="00060985">
              <w:rPr>
                <w:sz w:val="20"/>
                <w:szCs w:val="20"/>
              </w:rPr>
              <w:t xml:space="preserve"> </w:t>
            </w:r>
            <w:r w:rsidRPr="0025159A">
              <w:rPr>
                <w:sz w:val="20"/>
                <w:szCs w:val="20"/>
              </w:rPr>
              <w:t>m. pradžioje Elektrėnų savivaldybė turėjo 24 164 gyventojus (</w:t>
            </w:r>
            <w:r w:rsidRPr="0025159A">
              <w:rPr>
                <w:i/>
                <w:sz w:val="20"/>
                <w:szCs w:val="20"/>
              </w:rPr>
              <w:t>vidutiniškai vienai savivaldybei tenka 48 688 visų šalies gyventojų</w:t>
            </w:r>
            <w:r w:rsidRPr="0025159A">
              <w:rPr>
                <w:sz w:val="20"/>
                <w:szCs w:val="20"/>
              </w:rPr>
              <w:t>). 2005-2015 m. Elektrėnų savivaldybės gyventojų skaičius sumažėjo 13 proc. – nuo 27 649 iki 24 164.</w:t>
            </w:r>
          </w:p>
          <w:p w:rsidR="00B36B35" w:rsidRPr="0025159A" w:rsidRDefault="00B36B35" w:rsidP="0025159A">
            <w:pPr>
              <w:pStyle w:val="ListParagraph"/>
              <w:numPr>
                <w:ilvl w:val="0"/>
                <w:numId w:val="8"/>
              </w:numPr>
              <w:spacing w:after="0" w:line="240" w:lineRule="auto"/>
              <w:ind w:left="142" w:hanging="142"/>
              <w:jc w:val="both"/>
              <w:rPr>
                <w:sz w:val="20"/>
                <w:szCs w:val="20"/>
              </w:rPr>
            </w:pPr>
            <w:r w:rsidRPr="0025159A">
              <w:rPr>
                <w:b/>
                <w:sz w:val="20"/>
                <w:szCs w:val="20"/>
              </w:rPr>
              <w:t>Socialinės paramos gavėjai:</w:t>
            </w:r>
            <w:r w:rsidRPr="0025159A">
              <w:rPr>
                <w:sz w:val="20"/>
                <w:szCs w:val="20"/>
              </w:rPr>
              <w:t xml:space="preserve"> 2014 m. Elektrėnų savivaldybėje buvo 712 socialinės pašalpos gavėjai (</w:t>
            </w:r>
            <w:r w:rsidRPr="0025159A">
              <w:rPr>
                <w:i/>
                <w:sz w:val="20"/>
                <w:szCs w:val="20"/>
              </w:rPr>
              <w:t>vidutiniškai vienai savivaldybei tenka 2 335 socialinės pašalpos gavėjai</w:t>
            </w:r>
            <w:r w:rsidRPr="0025159A">
              <w:rPr>
                <w:sz w:val="20"/>
                <w:szCs w:val="20"/>
              </w:rPr>
              <w:t xml:space="preserve">); 2004-2014 m. socialinės pašalpos gavėjų skaičius Elektrėnų savivaldybėje išaugo 104 proc. – nuo 349 iki 712. </w:t>
            </w:r>
          </w:p>
          <w:p w:rsidR="00B36B35" w:rsidRPr="0025159A" w:rsidRDefault="00B36B35" w:rsidP="0025159A">
            <w:pPr>
              <w:pStyle w:val="ListParagraph"/>
              <w:numPr>
                <w:ilvl w:val="0"/>
                <w:numId w:val="8"/>
              </w:numPr>
              <w:spacing w:after="0" w:line="240" w:lineRule="auto"/>
              <w:ind w:left="142" w:hanging="142"/>
              <w:jc w:val="both"/>
              <w:rPr>
                <w:sz w:val="20"/>
                <w:szCs w:val="20"/>
              </w:rPr>
            </w:pPr>
            <w:r w:rsidRPr="0025159A">
              <w:rPr>
                <w:b/>
                <w:sz w:val="20"/>
                <w:szCs w:val="20"/>
              </w:rPr>
              <w:t>Tarptautinė ir vidinė emigracija:</w:t>
            </w:r>
            <w:r w:rsidRPr="0025159A">
              <w:rPr>
                <w:sz w:val="20"/>
                <w:szCs w:val="20"/>
              </w:rPr>
              <w:t xml:space="preserve"> 2014 m. iš Elektrėnų savivaldybės išvyko 735 gyventojai, t.</w:t>
            </w:r>
            <w:r w:rsidR="006C2044">
              <w:rPr>
                <w:sz w:val="20"/>
                <w:szCs w:val="20"/>
              </w:rPr>
              <w:t xml:space="preserve"> </w:t>
            </w:r>
            <w:r w:rsidRPr="0025159A">
              <w:rPr>
                <w:sz w:val="20"/>
                <w:szCs w:val="20"/>
              </w:rPr>
              <w:t>y. 3 proc. visų savivaldybės gyventojų (</w:t>
            </w:r>
            <w:r w:rsidRPr="0025159A">
              <w:rPr>
                <w:i/>
                <w:sz w:val="20"/>
                <w:szCs w:val="20"/>
              </w:rPr>
              <w:t>palyginus, 2014 m. šalyje emigravo 3,3 proc. visų šalies gyventojų; vidutiniškai vienai savivaldybei tenka 1 634 į kitą savivaldybę ar užsienį išvykę gyventojai</w:t>
            </w:r>
            <w:r w:rsidRPr="0025159A">
              <w:rPr>
                <w:sz w:val="20"/>
                <w:szCs w:val="20"/>
              </w:rPr>
              <w:t xml:space="preserve">); 2014-2014 m. iš Elektrėnų savivaldybės išvykusių gyventojų skaičius sumažėjo 16 proc. – nuo 872 iki 735. </w:t>
            </w:r>
          </w:p>
        </w:tc>
        <w:tc>
          <w:tcPr>
            <w:tcW w:w="4536" w:type="dxa"/>
          </w:tcPr>
          <w:p w:rsidR="00B36B35" w:rsidRPr="0025159A" w:rsidRDefault="00B36B35" w:rsidP="00B36B35">
            <w:pPr>
              <w:jc w:val="both"/>
              <w:rPr>
                <w:i/>
                <w:sz w:val="20"/>
                <w:szCs w:val="20"/>
              </w:rPr>
            </w:pPr>
            <w:r w:rsidRPr="0025159A">
              <w:rPr>
                <w:i/>
                <w:sz w:val="20"/>
                <w:szCs w:val="20"/>
              </w:rPr>
              <w:t xml:space="preserve">Kaip įmonės veikla prisideda prie vietinės bendruomenės puoselėjimo, socialinių projektų, aplinkos tvarkymo, paramos? </w:t>
            </w:r>
            <w:r w:rsidRPr="0025159A">
              <w:rPr>
                <w:rStyle w:val="FootnoteReference"/>
                <w:i/>
                <w:sz w:val="20"/>
                <w:szCs w:val="20"/>
              </w:rPr>
              <w:footnoteReference w:id="15"/>
            </w:r>
          </w:p>
          <w:p w:rsidR="00B36B35" w:rsidRPr="0025159A" w:rsidRDefault="00B36B35" w:rsidP="0025159A">
            <w:pPr>
              <w:pStyle w:val="ListParagraph"/>
              <w:numPr>
                <w:ilvl w:val="0"/>
                <w:numId w:val="9"/>
              </w:numPr>
              <w:spacing w:after="0" w:line="240" w:lineRule="auto"/>
              <w:ind w:left="142" w:hanging="142"/>
              <w:jc w:val="both"/>
              <w:rPr>
                <w:sz w:val="20"/>
                <w:szCs w:val="20"/>
              </w:rPr>
            </w:pPr>
            <w:r w:rsidRPr="0025159A">
              <w:rPr>
                <w:b/>
                <w:sz w:val="20"/>
                <w:szCs w:val="20"/>
              </w:rPr>
              <w:t xml:space="preserve">Įmonės teikiama parama bendruomenei. </w:t>
            </w:r>
            <w:r w:rsidRPr="0025159A">
              <w:rPr>
                <w:sz w:val="20"/>
                <w:szCs w:val="20"/>
              </w:rPr>
              <w:t xml:space="preserve">Įmonė dalinasi veiklos rezultatais su vietinėmis bendruomenėmis ir vadovaujasi tikslais, naudingais Elektrėnų savivaldybėje veikiančioms bendruomenės – taršos prevencija ir nuolatinis aplinkos apsaugos gerinimas. </w:t>
            </w:r>
          </w:p>
        </w:tc>
      </w:tr>
    </w:tbl>
    <w:p w:rsidR="00DD5EA3" w:rsidRDefault="00DD5EA3"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Default="001A6BA4" w:rsidP="007B11BC">
      <w:pPr>
        <w:spacing w:after="0" w:line="240" w:lineRule="auto"/>
        <w:ind w:right="142"/>
        <w:jc w:val="both"/>
        <w:rPr>
          <w:rFonts w:ascii="Times New Roman" w:hAnsi="Times New Roman"/>
          <w:b/>
          <w:sz w:val="24"/>
          <w:szCs w:val="24"/>
        </w:rPr>
      </w:pPr>
    </w:p>
    <w:p w:rsidR="001A6BA4" w:rsidRPr="004D6741" w:rsidRDefault="001A6BA4" w:rsidP="007B11BC">
      <w:pPr>
        <w:spacing w:after="0" w:line="240" w:lineRule="auto"/>
        <w:ind w:right="142"/>
        <w:jc w:val="both"/>
        <w:rPr>
          <w:rFonts w:ascii="Times New Roman" w:hAnsi="Times New Roman"/>
          <w:b/>
          <w:sz w:val="24"/>
          <w:szCs w:val="24"/>
        </w:rPr>
      </w:pPr>
    </w:p>
    <w:p w:rsidR="002B4D4F" w:rsidRPr="004D6741" w:rsidRDefault="001A6BA4" w:rsidP="00060985">
      <w:pPr>
        <w:ind w:left="-709" w:right="140"/>
        <w:jc w:val="right"/>
        <w:rPr>
          <w:rFonts w:ascii="Calibri" w:hAnsi="Calibri"/>
          <w:b/>
          <w:sz w:val="24"/>
          <w:szCs w:val="24"/>
        </w:rPr>
      </w:pPr>
      <w:r w:rsidRPr="005D0982">
        <w:rPr>
          <w:rFonts w:ascii="Calibri" w:hAnsi="Calibri"/>
          <w:b/>
          <w:noProof/>
          <w:sz w:val="20"/>
          <w:szCs w:val="24"/>
          <w:shd w:val="clear" w:color="auto" w:fill="C5E0B3" w:themeFill="accent6" w:themeFillTint="66"/>
          <w:lang w:eastAsia="lt-LT"/>
        </w:rPr>
        <w:lastRenderedPageBreak/>
        <w:drawing>
          <wp:anchor distT="0" distB="0" distL="114300" distR="114300" simplePos="0" relativeHeight="251660288" behindDoc="0" locked="0" layoutInCell="1" allowOverlap="1" wp14:anchorId="33D1C3B1" wp14:editId="114D2A55">
            <wp:simplePos x="0" y="0"/>
            <wp:positionH relativeFrom="margin">
              <wp:posOffset>0</wp:posOffset>
            </wp:positionH>
            <wp:positionV relativeFrom="paragraph">
              <wp:posOffset>295275</wp:posOffset>
            </wp:positionV>
            <wp:extent cx="6160135" cy="36661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60135" cy="3666170"/>
                    </a:xfrm>
                    <a:prstGeom prst="rect">
                      <a:avLst/>
                    </a:prstGeom>
                  </pic:spPr>
                </pic:pic>
              </a:graphicData>
            </a:graphic>
          </wp:anchor>
        </w:drawing>
      </w:r>
    </w:p>
    <w:p w:rsidR="002B4D4F" w:rsidRPr="004D6741" w:rsidRDefault="002B4D4F" w:rsidP="00CD5544">
      <w:pPr>
        <w:jc w:val="center"/>
        <w:rPr>
          <w:rFonts w:ascii="Times New Roman" w:hAnsi="Times New Roman"/>
          <w:b/>
          <w:sz w:val="24"/>
          <w:szCs w:val="24"/>
        </w:rPr>
      </w:pPr>
      <w:r w:rsidRPr="004D6741">
        <w:rPr>
          <w:rFonts w:ascii="Calibri" w:hAnsi="Calibri"/>
          <w:b/>
          <w:sz w:val="24"/>
          <w:szCs w:val="24"/>
        </w:rPr>
        <w:t xml:space="preserve">Kokios kieno </w:t>
      </w:r>
      <w:r w:rsidR="00060985">
        <w:rPr>
          <w:rFonts w:ascii="Calibri" w:hAnsi="Calibri"/>
          <w:b/>
          <w:sz w:val="24"/>
          <w:szCs w:val="24"/>
        </w:rPr>
        <w:t>t</w:t>
      </w:r>
      <w:r w:rsidRPr="004D6741">
        <w:rPr>
          <w:rFonts w:ascii="Calibri" w:hAnsi="Calibri"/>
          <w:b/>
          <w:sz w:val="24"/>
          <w:szCs w:val="24"/>
        </w:rPr>
        <w:t xml:space="preserve">eisės ir </w:t>
      </w:r>
      <w:r w:rsidR="00060985">
        <w:rPr>
          <w:rFonts w:ascii="Calibri" w:hAnsi="Calibri"/>
          <w:b/>
          <w:sz w:val="24"/>
          <w:szCs w:val="24"/>
        </w:rPr>
        <w:t>p</w:t>
      </w:r>
      <w:r w:rsidRPr="004D6741">
        <w:rPr>
          <w:rFonts w:ascii="Calibri" w:hAnsi="Calibri"/>
          <w:b/>
          <w:sz w:val="24"/>
          <w:szCs w:val="24"/>
        </w:rPr>
        <w:t>areigos?</w:t>
      </w:r>
      <w:r w:rsidR="002E6289" w:rsidRPr="004D6741">
        <w:rPr>
          <w:rFonts w:ascii="Times New Roman" w:hAnsi="Times New Roman"/>
          <w:b/>
          <w:sz w:val="24"/>
          <w:szCs w:val="24"/>
        </w:rPr>
        <w:t xml:space="preserve"> </w:t>
      </w:r>
    </w:p>
    <w:tbl>
      <w:tblPr>
        <w:tblStyle w:val="TableGrid"/>
        <w:tblpPr w:leftFromText="180" w:rightFromText="180" w:vertAnchor="text" w:tblpX="177" w:tblpY="1"/>
        <w:tblOverlap w:val="never"/>
        <w:tblW w:w="9606" w:type="dxa"/>
        <w:tblLook w:val="04A0" w:firstRow="1" w:lastRow="0" w:firstColumn="1" w:lastColumn="0" w:noHBand="0" w:noVBand="1"/>
      </w:tblPr>
      <w:tblGrid>
        <w:gridCol w:w="1916"/>
        <w:gridCol w:w="7690"/>
      </w:tblGrid>
      <w:tr w:rsidR="002B4D4F" w:rsidRPr="004D6741" w:rsidTr="00060985">
        <w:trPr>
          <w:trHeight w:val="555"/>
        </w:trPr>
        <w:tc>
          <w:tcPr>
            <w:tcW w:w="9606" w:type="dxa"/>
            <w:gridSpan w:val="2"/>
            <w:shd w:val="clear" w:color="auto" w:fill="C5E0B3" w:themeFill="accent6" w:themeFillTint="66"/>
          </w:tcPr>
          <w:p w:rsidR="002B4D4F" w:rsidRPr="004D6741" w:rsidRDefault="002B4D4F" w:rsidP="00060985">
            <w:pPr>
              <w:jc w:val="center"/>
              <w:rPr>
                <w:rFonts w:ascii="Calibri" w:hAnsi="Calibri"/>
              </w:rPr>
            </w:pPr>
            <w:r w:rsidRPr="004D6741">
              <w:rPr>
                <w:rFonts w:ascii="Calibri" w:hAnsi="Calibri"/>
                <w:noProof/>
                <w:lang w:eastAsia="lt-LT"/>
              </w:rPr>
              <w:drawing>
                <wp:inline distT="0" distB="0" distL="0" distR="0">
                  <wp:extent cx="438150" cy="31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194" cy="321346"/>
                          </a:xfrm>
                          <a:prstGeom prst="rect">
                            <a:avLst/>
                          </a:prstGeom>
                          <a:solidFill>
                            <a:schemeClr val="accent6">
                              <a:lumMod val="40000"/>
                              <a:lumOff val="60000"/>
                              <a:alpha val="36000"/>
                            </a:schemeClr>
                          </a:solidFill>
                        </pic:spPr>
                      </pic:pic>
                    </a:graphicData>
                  </a:graphic>
                </wp:inline>
              </w:drawing>
            </w:r>
            <w:r w:rsidR="009E410F" w:rsidRPr="004D6741">
              <w:rPr>
                <w:rFonts w:ascii="Calibri" w:hAnsi="Calibri"/>
                <w:b/>
                <w:sz w:val="24"/>
              </w:rPr>
              <w:t xml:space="preserve"> Teisė </w:t>
            </w:r>
            <w:r w:rsidR="000A7710" w:rsidRPr="004D6741">
              <w:rPr>
                <w:rFonts w:ascii="Calibri" w:hAnsi="Calibri"/>
                <w:b/>
                <w:sz w:val="24"/>
              </w:rPr>
              <w:t>į privačią nuosavybę</w:t>
            </w:r>
          </w:p>
        </w:tc>
      </w:tr>
      <w:tr w:rsidR="005A50F3" w:rsidRPr="004D6741" w:rsidTr="00060985">
        <w:trPr>
          <w:trHeight w:val="634"/>
        </w:trPr>
        <w:tc>
          <w:tcPr>
            <w:tcW w:w="1916" w:type="dxa"/>
          </w:tcPr>
          <w:p w:rsidR="00060985" w:rsidRDefault="001B6E34" w:rsidP="00060985">
            <w:pPr>
              <w:rPr>
                <w:rFonts w:ascii="Calibri" w:hAnsi="Calibri"/>
                <w:b/>
                <w:i/>
                <w:sz w:val="20"/>
              </w:rPr>
            </w:pPr>
            <w:r w:rsidRPr="004D6741">
              <w:rPr>
                <w:rFonts w:ascii="Calibri" w:hAnsi="Calibri"/>
                <w:b/>
                <w:i/>
                <w:sz w:val="20"/>
              </w:rPr>
              <w:t>INVESTUOTOJAS</w:t>
            </w:r>
          </w:p>
          <w:p w:rsidR="005A50F3" w:rsidRPr="004D6741" w:rsidRDefault="001B6E34" w:rsidP="00060985">
            <w:pPr>
              <w:rPr>
                <w:rFonts w:ascii="Calibri" w:hAnsi="Calibri"/>
                <w:sz w:val="20"/>
              </w:rPr>
            </w:pPr>
            <w:r w:rsidRPr="004D6741">
              <w:rPr>
                <w:rFonts w:ascii="Calibri" w:hAnsi="Calibri"/>
                <w:i/>
                <w:sz w:val="20"/>
              </w:rPr>
              <w:t>(UAB „VAATC“)</w:t>
            </w:r>
          </w:p>
        </w:tc>
        <w:tc>
          <w:tcPr>
            <w:tcW w:w="7690" w:type="dxa"/>
          </w:tcPr>
          <w:p w:rsidR="00D65977" w:rsidRPr="006B35F8" w:rsidRDefault="00B11748" w:rsidP="00060985">
            <w:pPr>
              <w:ind w:left="-73" w:right="33"/>
              <w:jc w:val="both"/>
              <w:rPr>
                <w:rFonts w:ascii="Calibri" w:hAnsi="Calibri"/>
                <w:sz w:val="20"/>
                <w:szCs w:val="20"/>
              </w:rPr>
            </w:pPr>
            <w:r w:rsidRPr="006B35F8">
              <w:rPr>
                <w:rFonts w:ascii="Calibri" w:hAnsi="Calibri"/>
                <w:b/>
                <w:sz w:val="20"/>
                <w:szCs w:val="20"/>
                <w:u w:val="single"/>
              </w:rPr>
              <w:t>Teisė:</w:t>
            </w:r>
            <w:r w:rsidR="003C2B02" w:rsidRPr="006B35F8">
              <w:rPr>
                <w:rFonts w:ascii="Calibri" w:hAnsi="Calibri"/>
                <w:sz w:val="20"/>
                <w:szCs w:val="20"/>
              </w:rPr>
              <w:t xml:space="preserve"> </w:t>
            </w:r>
            <w:r w:rsidR="006B35F8" w:rsidRPr="006B35F8">
              <w:rPr>
                <w:rFonts w:ascii="Calibri" w:hAnsi="Calibri"/>
                <w:sz w:val="20"/>
                <w:szCs w:val="20"/>
              </w:rPr>
              <w:t>n</w:t>
            </w:r>
            <w:r w:rsidR="00060E83" w:rsidRPr="006B35F8">
              <w:rPr>
                <w:rFonts w:ascii="Calibri" w:hAnsi="Calibri"/>
                <w:sz w:val="20"/>
                <w:szCs w:val="20"/>
              </w:rPr>
              <w:t>audotis išsinuomotu žemės sklypu</w:t>
            </w:r>
            <w:r w:rsidR="00060985">
              <w:rPr>
                <w:rFonts w:ascii="Calibri" w:hAnsi="Calibri"/>
                <w:sz w:val="20"/>
                <w:szCs w:val="20"/>
              </w:rPr>
              <w:t xml:space="preserve"> pagal jo paskirtį – </w:t>
            </w:r>
            <w:r w:rsidR="00CF64D2" w:rsidRPr="006B35F8">
              <w:rPr>
                <w:rFonts w:ascii="Calibri" w:hAnsi="Calibri" w:cs="Times New Roman"/>
                <w:sz w:val="20"/>
                <w:szCs w:val="24"/>
                <w:highlight w:val="white"/>
              </w:rPr>
              <w:t>atliekų saugojimo, rūšiavimo ir utilizavimo</w:t>
            </w:r>
            <w:r w:rsidR="00CF64D2" w:rsidRPr="006B35F8">
              <w:rPr>
                <w:rFonts w:ascii="Calibri" w:hAnsi="Calibri" w:cs="Times New Roman"/>
                <w:sz w:val="20"/>
                <w:szCs w:val="24"/>
              </w:rPr>
              <w:t xml:space="preserve"> reikmėms</w:t>
            </w:r>
            <w:r w:rsidR="00060E83" w:rsidRPr="006B35F8">
              <w:rPr>
                <w:rFonts w:ascii="Calibri" w:hAnsi="Calibri" w:cs="Times New Roman"/>
                <w:sz w:val="20"/>
                <w:szCs w:val="24"/>
              </w:rPr>
              <w:t>, valdyti bei disponuoti juo savo nuožiūra.</w:t>
            </w:r>
          </w:p>
          <w:p w:rsidR="005A50F3" w:rsidRPr="00060985" w:rsidRDefault="00D65977" w:rsidP="00060985">
            <w:pPr>
              <w:ind w:left="-73"/>
              <w:textAlignment w:val="baseline"/>
              <w:rPr>
                <w:rFonts w:ascii="Calibri" w:eastAsia="Times New Roman" w:hAnsi="Calibri" w:cs="Arial"/>
                <w:b/>
                <w:bCs/>
                <w:color w:val="FF0000"/>
                <w:sz w:val="20"/>
                <w:szCs w:val="20"/>
                <w:lang w:eastAsia="lt-LT"/>
              </w:rPr>
            </w:pPr>
            <w:r w:rsidRPr="006B35F8">
              <w:rPr>
                <w:rFonts w:ascii="Calibri" w:hAnsi="Calibri"/>
                <w:b/>
                <w:sz w:val="20"/>
                <w:szCs w:val="20"/>
                <w:u w:val="single"/>
              </w:rPr>
              <w:t>Pareiga</w:t>
            </w:r>
            <w:r w:rsidRPr="006B35F8">
              <w:rPr>
                <w:rFonts w:ascii="Calibri" w:hAnsi="Calibri"/>
                <w:sz w:val="20"/>
                <w:szCs w:val="20"/>
                <w:u w:val="single"/>
              </w:rPr>
              <w:t>:</w:t>
            </w:r>
            <w:r w:rsidR="00EE0763" w:rsidRPr="006B35F8">
              <w:rPr>
                <w:rFonts w:ascii="Calibri" w:hAnsi="Calibri"/>
                <w:sz w:val="20"/>
                <w:szCs w:val="20"/>
              </w:rPr>
              <w:t xml:space="preserve"> </w:t>
            </w:r>
            <w:r w:rsidR="006B35F8" w:rsidRPr="006B35F8">
              <w:rPr>
                <w:rFonts w:ascii="Calibri" w:hAnsi="Calibri"/>
                <w:sz w:val="20"/>
                <w:szCs w:val="20"/>
              </w:rPr>
              <w:t>p</w:t>
            </w:r>
            <w:r w:rsidR="009C3627" w:rsidRPr="006B35F8">
              <w:rPr>
                <w:rFonts w:ascii="Calibri" w:hAnsi="Calibri"/>
                <w:sz w:val="20"/>
                <w:szCs w:val="20"/>
              </w:rPr>
              <w:t>aisyti greta gyvenančių asmenų teisės</w:t>
            </w:r>
            <w:r w:rsidR="00402301" w:rsidRPr="006B35F8">
              <w:rPr>
                <w:rFonts w:ascii="Calibri" w:hAnsi="Calibri"/>
                <w:sz w:val="20"/>
                <w:szCs w:val="20"/>
              </w:rPr>
              <w:t xml:space="preserve"> nevaržomai naudotis savo privačia nuosavybe (</w:t>
            </w:r>
            <w:r w:rsidR="00A53AE9" w:rsidRPr="006B35F8">
              <w:rPr>
                <w:rFonts w:ascii="Calibri" w:hAnsi="Calibri"/>
                <w:sz w:val="20"/>
                <w:szCs w:val="20"/>
              </w:rPr>
              <w:t>oriai, patogiai, saugiai naud</w:t>
            </w:r>
            <w:r w:rsidR="00060985">
              <w:rPr>
                <w:rFonts w:ascii="Calibri" w:hAnsi="Calibri"/>
                <w:sz w:val="20"/>
                <w:szCs w:val="20"/>
              </w:rPr>
              <w:t xml:space="preserve">otis savo gyvenamąja erdve) ir </w:t>
            </w:r>
            <w:r w:rsidR="00A53AE9" w:rsidRPr="006B35F8">
              <w:rPr>
                <w:rFonts w:ascii="Calibri" w:hAnsi="Calibri"/>
                <w:sz w:val="20"/>
                <w:szCs w:val="20"/>
              </w:rPr>
              <w:t xml:space="preserve">teisėtų interesų. </w:t>
            </w:r>
          </w:p>
        </w:tc>
      </w:tr>
      <w:tr w:rsidR="005A50F3" w:rsidRPr="004D6741" w:rsidTr="00060985">
        <w:trPr>
          <w:trHeight w:val="1511"/>
        </w:trPr>
        <w:tc>
          <w:tcPr>
            <w:tcW w:w="1916" w:type="dxa"/>
          </w:tcPr>
          <w:p w:rsidR="005A50F3" w:rsidRPr="004D6741" w:rsidRDefault="00AD2903" w:rsidP="00060985">
            <w:pPr>
              <w:pStyle w:val="ListParagraph"/>
              <w:tabs>
                <w:tab w:val="left" w:pos="738"/>
              </w:tabs>
              <w:spacing w:after="0" w:line="240" w:lineRule="auto"/>
              <w:ind w:left="0" w:right="33"/>
              <w:textAlignment w:val="baseline"/>
              <w:rPr>
                <w:rFonts w:ascii="Calibri" w:hAnsi="Calibri"/>
                <w:b/>
                <w:sz w:val="20"/>
                <w:szCs w:val="20"/>
              </w:rPr>
            </w:pPr>
            <w:r w:rsidRPr="004D6741">
              <w:rPr>
                <w:rFonts w:ascii="Calibri" w:hAnsi="Calibri"/>
                <w:b/>
                <w:i/>
                <w:sz w:val="20"/>
              </w:rPr>
              <w:t>BENDRUOMENĖ</w:t>
            </w:r>
            <w:r w:rsidR="003202B8" w:rsidRPr="004D6741">
              <w:rPr>
                <w:rFonts w:ascii="Calibri" w:hAnsi="Calibri"/>
                <w:b/>
                <w:i/>
                <w:sz w:val="20"/>
              </w:rPr>
              <w:t xml:space="preserve"> </w:t>
            </w:r>
            <w:r w:rsidR="003202B8" w:rsidRPr="004D6741">
              <w:rPr>
                <w:rFonts w:ascii="Calibri" w:hAnsi="Calibri"/>
                <w:i/>
                <w:sz w:val="20"/>
              </w:rPr>
              <w:t xml:space="preserve">(Asociacija </w:t>
            </w:r>
            <w:proofErr w:type="spellStart"/>
            <w:r w:rsidR="003202B8" w:rsidRPr="004D6741">
              <w:rPr>
                <w:rFonts w:ascii="Calibri" w:hAnsi="Calibri"/>
                <w:i/>
                <w:sz w:val="20"/>
              </w:rPr>
              <w:t>Kazokiškių</w:t>
            </w:r>
            <w:proofErr w:type="spellEnd"/>
            <w:r w:rsidR="003202B8" w:rsidRPr="004D6741">
              <w:rPr>
                <w:rFonts w:ascii="Calibri" w:hAnsi="Calibri"/>
                <w:i/>
                <w:sz w:val="20"/>
              </w:rPr>
              <w:t xml:space="preserve"> bendruomenė, </w:t>
            </w:r>
            <w:r w:rsidR="00E506B1" w:rsidRPr="004D6741">
              <w:rPr>
                <w:rFonts w:ascii="Times New Roman" w:hAnsi="Times New Roman"/>
                <w:i/>
                <w:sz w:val="20"/>
              </w:rPr>
              <w:t xml:space="preserve">Buvusi </w:t>
            </w:r>
            <w:r w:rsidR="003202B8" w:rsidRPr="004D6741">
              <w:rPr>
                <w:rFonts w:ascii="Calibri" w:hAnsi="Calibri"/>
                <w:i/>
                <w:sz w:val="20"/>
              </w:rPr>
              <w:t>Lietuvos Sąjūdžio Vilniaus skyriaus taryba)</w:t>
            </w:r>
          </w:p>
        </w:tc>
        <w:tc>
          <w:tcPr>
            <w:tcW w:w="7690" w:type="dxa"/>
          </w:tcPr>
          <w:p w:rsidR="00BF0B85" w:rsidRPr="0025159A" w:rsidRDefault="00BF0B85" w:rsidP="00060985">
            <w:pPr>
              <w:tabs>
                <w:tab w:val="left" w:pos="738"/>
              </w:tabs>
              <w:ind w:left="-73" w:right="33"/>
              <w:jc w:val="both"/>
              <w:textAlignment w:val="baseline"/>
              <w:rPr>
                <w:rFonts w:eastAsia="Times New Roman" w:cs="Arial"/>
                <w:color w:val="000000"/>
                <w:sz w:val="20"/>
                <w:szCs w:val="20"/>
                <w:lang w:eastAsia="lt-LT"/>
              </w:rPr>
            </w:pPr>
            <w:r w:rsidRPr="0025159A">
              <w:rPr>
                <w:b/>
                <w:i/>
                <w:sz w:val="20"/>
                <w:szCs w:val="20"/>
                <w:u w:val="single"/>
              </w:rPr>
              <w:t>Teisė:</w:t>
            </w:r>
            <w:r w:rsidRPr="0025159A">
              <w:rPr>
                <w:sz w:val="20"/>
                <w:szCs w:val="20"/>
              </w:rPr>
              <w:t xml:space="preserve"> kiekvienas Bendruomenės narys turi teisę į privačią nuosavybę (gyvenamąją erdvę) ir orų naudojimąsi ja patogiai, saugiai, be jokių išorinių trukdžių, kurie galėtų bet kokiu būdu (pvz., teršiant aplinkinį orą, vandenį ar dirvožemį) šią teisę suvaržyti</w:t>
            </w:r>
            <w:r w:rsidR="00060985">
              <w:rPr>
                <w:sz w:val="20"/>
                <w:szCs w:val="20"/>
              </w:rPr>
              <w:t>.</w:t>
            </w:r>
          </w:p>
          <w:p w:rsidR="00BF0B85" w:rsidRPr="0025159A" w:rsidRDefault="00BF0B85" w:rsidP="00060985">
            <w:pPr>
              <w:ind w:left="-73" w:right="33"/>
              <w:jc w:val="both"/>
              <w:rPr>
                <w:sz w:val="20"/>
                <w:szCs w:val="20"/>
              </w:rPr>
            </w:pPr>
            <w:r w:rsidRPr="0025159A">
              <w:rPr>
                <w:b/>
                <w:i/>
                <w:sz w:val="20"/>
                <w:szCs w:val="20"/>
                <w:u w:val="single"/>
              </w:rPr>
              <w:t>Pareiga</w:t>
            </w:r>
            <w:r w:rsidRPr="0025159A">
              <w:rPr>
                <w:b/>
                <w:i/>
                <w:sz w:val="20"/>
                <w:szCs w:val="20"/>
              </w:rPr>
              <w:t xml:space="preserve">: </w:t>
            </w:r>
            <w:r w:rsidRPr="0025159A">
              <w:rPr>
                <w:sz w:val="20"/>
                <w:szCs w:val="20"/>
              </w:rPr>
              <w:t>paisyti greta įsikūrusio investuotojo teisės naudotis savo privačia nuosavybe (nevaržomai naudoti, valdyti ir disponuoti įmone) ir teisėtų interesų (lūkesčio, kad greta gyvenanti bendruomenė teisės naudotis savo privačia nuosavybe tyčia nevaržys).</w:t>
            </w:r>
          </w:p>
          <w:p w:rsidR="005A50F3" w:rsidRPr="0025159A" w:rsidRDefault="005A50F3" w:rsidP="00060985">
            <w:pPr>
              <w:spacing w:line="276" w:lineRule="auto"/>
              <w:contextualSpacing/>
              <w:jc w:val="both"/>
              <w:rPr>
                <w:sz w:val="20"/>
              </w:rPr>
            </w:pPr>
          </w:p>
        </w:tc>
      </w:tr>
      <w:tr w:rsidR="00513EF9" w:rsidRPr="004D6741" w:rsidTr="00060985">
        <w:trPr>
          <w:trHeight w:val="411"/>
        </w:trPr>
        <w:tc>
          <w:tcPr>
            <w:tcW w:w="9606" w:type="dxa"/>
            <w:gridSpan w:val="2"/>
            <w:shd w:val="clear" w:color="auto" w:fill="F7CAAC" w:themeFill="accent2" w:themeFillTint="66"/>
          </w:tcPr>
          <w:p w:rsidR="00513EF9" w:rsidRPr="00060985" w:rsidRDefault="00513EF9" w:rsidP="00060985">
            <w:pPr>
              <w:tabs>
                <w:tab w:val="left" w:pos="1102"/>
              </w:tabs>
              <w:ind w:right="33" w:firstLine="34"/>
              <w:jc w:val="center"/>
              <w:rPr>
                <w:rFonts w:ascii="Calibri" w:hAnsi="Calibri"/>
                <w:b/>
                <w:sz w:val="20"/>
              </w:rPr>
            </w:pPr>
            <w:r w:rsidRPr="003476AA">
              <w:rPr>
                <w:rFonts w:ascii="Calibri" w:hAnsi="Calibri"/>
                <w:noProof/>
                <w:sz w:val="20"/>
                <w:lang w:eastAsia="lt-LT"/>
              </w:rPr>
              <w:drawing>
                <wp:inline distT="0" distB="0" distL="0" distR="0">
                  <wp:extent cx="381000" cy="2978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ory colourful ic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965" cy="302537"/>
                          </a:xfrm>
                          <a:prstGeom prst="rect">
                            <a:avLst/>
                          </a:prstGeom>
                        </pic:spPr>
                      </pic:pic>
                    </a:graphicData>
                  </a:graphic>
                </wp:inline>
              </w:drawing>
            </w:r>
            <w:r w:rsidRPr="003476AA">
              <w:rPr>
                <w:rFonts w:ascii="Calibri" w:hAnsi="Calibri"/>
                <w:b/>
                <w:sz w:val="20"/>
              </w:rPr>
              <w:t xml:space="preserve">   Ūkinės veiklos laisvė ir iniciatyva</w:t>
            </w:r>
          </w:p>
        </w:tc>
      </w:tr>
      <w:tr w:rsidR="005A50F3" w:rsidRPr="004D6741" w:rsidTr="00060985">
        <w:trPr>
          <w:trHeight w:val="668"/>
        </w:trPr>
        <w:tc>
          <w:tcPr>
            <w:tcW w:w="1916" w:type="dxa"/>
          </w:tcPr>
          <w:p w:rsidR="00060985" w:rsidRDefault="00576353" w:rsidP="00060985">
            <w:pPr>
              <w:rPr>
                <w:rFonts w:ascii="Calibri" w:hAnsi="Calibri"/>
                <w:sz w:val="20"/>
              </w:rPr>
            </w:pPr>
            <w:r w:rsidRPr="003476AA">
              <w:rPr>
                <w:rFonts w:ascii="Calibri" w:hAnsi="Calibri"/>
                <w:b/>
                <w:i/>
                <w:sz w:val="20"/>
              </w:rPr>
              <w:t>INVESTUOTOJAS</w:t>
            </w:r>
          </w:p>
          <w:p w:rsidR="005A50F3" w:rsidRPr="00060985" w:rsidRDefault="00576353" w:rsidP="00060985">
            <w:pPr>
              <w:rPr>
                <w:rFonts w:ascii="Calibri" w:hAnsi="Calibri"/>
                <w:sz w:val="20"/>
              </w:rPr>
            </w:pPr>
            <w:r w:rsidRPr="003476AA">
              <w:rPr>
                <w:rFonts w:ascii="Calibri" w:hAnsi="Calibri"/>
                <w:i/>
                <w:sz w:val="20"/>
              </w:rPr>
              <w:t>(UAB „VAATC“)</w:t>
            </w:r>
          </w:p>
        </w:tc>
        <w:tc>
          <w:tcPr>
            <w:tcW w:w="7690" w:type="dxa"/>
          </w:tcPr>
          <w:p w:rsidR="00F7355D" w:rsidRPr="003476AA" w:rsidRDefault="000A5A40" w:rsidP="00BF7048">
            <w:pPr>
              <w:ind w:left="-73"/>
              <w:jc w:val="both"/>
              <w:rPr>
                <w:rFonts w:ascii="Calibri" w:hAnsi="Calibri"/>
                <w:i/>
                <w:sz w:val="20"/>
                <w:szCs w:val="20"/>
              </w:rPr>
            </w:pPr>
            <w:r w:rsidRPr="003476AA">
              <w:rPr>
                <w:rFonts w:ascii="Calibri" w:hAnsi="Calibri"/>
                <w:b/>
                <w:i/>
                <w:sz w:val="20"/>
                <w:szCs w:val="20"/>
                <w:u w:val="single"/>
              </w:rPr>
              <w:t>Teisė</w:t>
            </w:r>
            <w:r w:rsidRPr="003476AA">
              <w:rPr>
                <w:rFonts w:ascii="Calibri" w:hAnsi="Calibri"/>
                <w:i/>
                <w:sz w:val="20"/>
                <w:szCs w:val="20"/>
                <w:u w:val="single"/>
              </w:rPr>
              <w:t>:</w:t>
            </w:r>
            <w:r w:rsidRPr="003476AA">
              <w:rPr>
                <w:rFonts w:ascii="Calibri" w:hAnsi="Calibri"/>
                <w:i/>
                <w:sz w:val="20"/>
                <w:szCs w:val="20"/>
              </w:rPr>
              <w:t xml:space="preserve"> </w:t>
            </w:r>
            <w:r w:rsidR="00896C2D" w:rsidRPr="003476AA">
              <w:rPr>
                <w:rFonts w:ascii="Calibri" w:hAnsi="Calibri"/>
                <w:sz w:val="20"/>
                <w:szCs w:val="20"/>
              </w:rPr>
              <w:t>į</w:t>
            </w:r>
            <w:r w:rsidR="00C241C0" w:rsidRPr="003476AA">
              <w:rPr>
                <w:rFonts w:ascii="Calibri" w:hAnsi="Calibri"/>
                <w:sz w:val="20"/>
                <w:szCs w:val="20"/>
              </w:rPr>
              <w:t>steigti įmonę</w:t>
            </w:r>
            <w:r w:rsidR="003574EE" w:rsidRPr="003476AA">
              <w:rPr>
                <w:rFonts w:ascii="Calibri" w:hAnsi="Calibri"/>
                <w:sz w:val="20"/>
                <w:szCs w:val="20"/>
              </w:rPr>
              <w:t xml:space="preserve"> (įrengti sąvartyną)</w:t>
            </w:r>
            <w:r w:rsidR="008C7D33" w:rsidRPr="003476AA">
              <w:rPr>
                <w:rFonts w:ascii="Calibri" w:hAnsi="Calibri"/>
                <w:sz w:val="20"/>
                <w:szCs w:val="20"/>
              </w:rPr>
              <w:t xml:space="preserve"> bei</w:t>
            </w:r>
            <w:r w:rsidR="00C241C0" w:rsidRPr="003476AA">
              <w:rPr>
                <w:rFonts w:ascii="Calibri" w:hAnsi="Calibri"/>
                <w:sz w:val="20"/>
                <w:szCs w:val="20"/>
              </w:rPr>
              <w:t xml:space="preserve"> vykdyti veiklą</w:t>
            </w:r>
            <w:r w:rsidR="0072740C" w:rsidRPr="003476AA">
              <w:rPr>
                <w:rFonts w:ascii="Calibri" w:hAnsi="Calibri"/>
                <w:sz w:val="20"/>
                <w:szCs w:val="20"/>
              </w:rPr>
              <w:t xml:space="preserve"> (</w:t>
            </w:r>
            <w:r w:rsidR="00896C2D" w:rsidRPr="003476AA">
              <w:rPr>
                <w:rFonts w:ascii="Calibri" w:hAnsi="Calibri"/>
                <w:sz w:val="20"/>
                <w:szCs w:val="20"/>
              </w:rPr>
              <w:t>laikyti atliekas)</w:t>
            </w:r>
            <w:r w:rsidR="00060985">
              <w:rPr>
                <w:rFonts w:ascii="Calibri" w:hAnsi="Calibri"/>
                <w:sz w:val="20"/>
                <w:szCs w:val="20"/>
              </w:rPr>
              <w:t>.</w:t>
            </w:r>
          </w:p>
          <w:p w:rsidR="009D0032" w:rsidRPr="003476AA" w:rsidRDefault="00F7355D" w:rsidP="00BF7048">
            <w:pPr>
              <w:ind w:left="-73"/>
              <w:textAlignment w:val="baseline"/>
              <w:rPr>
                <w:rFonts w:ascii="Calibri" w:hAnsi="Calibri"/>
                <w:sz w:val="20"/>
                <w:szCs w:val="20"/>
              </w:rPr>
            </w:pPr>
            <w:r w:rsidRPr="003476AA">
              <w:rPr>
                <w:rFonts w:ascii="Calibri" w:hAnsi="Calibri"/>
                <w:b/>
                <w:i/>
                <w:sz w:val="20"/>
                <w:szCs w:val="20"/>
                <w:u w:val="single"/>
              </w:rPr>
              <w:t>Pareiga</w:t>
            </w:r>
            <w:r w:rsidRPr="003476AA">
              <w:rPr>
                <w:rFonts w:ascii="Calibri" w:hAnsi="Calibri"/>
                <w:i/>
                <w:sz w:val="20"/>
                <w:szCs w:val="20"/>
              </w:rPr>
              <w:t>:</w:t>
            </w:r>
            <w:r w:rsidR="004B2E34" w:rsidRPr="003476AA">
              <w:rPr>
                <w:rFonts w:ascii="Calibri" w:eastAsia="Times New Roman" w:hAnsi="Calibri" w:cs="Arial"/>
                <w:bCs/>
                <w:i/>
                <w:iCs/>
                <w:sz w:val="20"/>
                <w:szCs w:val="20"/>
                <w:lang w:eastAsia="lt-LT"/>
              </w:rPr>
              <w:t xml:space="preserve"> </w:t>
            </w:r>
            <w:r w:rsidR="004B2E34" w:rsidRPr="003476AA">
              <w:rPr>
                <w:rFonts w:ascii="Calibri" w:eastAsia="Times New Roman" w:hAnsi="Calibri" w:cs="Arial"/>
                <w:bCs/>
                <w:iCs/>
                <w:sz w:val="20"/>
                <w:szCs w:val="20"/>
                <w:lang w:eastAsia="lt-LT"/>
              </w:rPr>
              <w:t>u</w:t>
            </w:r>
            <w:r w:rsidR="006D4D37" w:rsidRPr="003476AA">
              <w:rPr>
                <w:rFonts w:ascii="Calibri" w:eastAsia="Times New Roman" w:hAnsi="Calibri" w:cs="Arial"/>
                <w:bCs/>
                <w:iCs/>
                <w:sz w:val="20"/>
                <w:szCs w:val="20"/>
                <w:lang w:eastAsia="lt-LT"/>
              </w:rPr>
              <w:t xml:space="preserve">žtikrinti </w:t>
            </w:r>
            <w:r w:rsidR="006D4D37" w:rsidRPr="003476AA">
              <w:rPr>
                <w:rFonts w:ascii="Calibri" w:eastAsia="Times New Roman" w:hAnsi="Calibri" w:cs="Arial"/>
                <w:bCs/>
                <w:sz w:val="20"/>
                <w:szCs w:val="20"/>
                <w:lang w:eastAsia="lt-LT"/>
              </w:rPr>
              <w:t>PAV procedūros atlikimą ir informuoti visuomenę</w:t>
            </w:r>
            <w:r w:rsidR="000D74D7" w:rsidRPr="003476AA">
              <w:rPr>
                <w:rFonts w:ascii="Calibri" w:eastAsia="Times New Roman" w:hAnsi="Calibri" w:cs="Arial"/>
                <w:bCs/>
                <w:sz w:val="20"/>
                <w:szCs w:val="20"/>
                <w:lang w:eastAsia="lt-LT"/>
              </w:rPr>
              <w:t>.</w:t>
            </w:r>
          </w:p>
        </w:tc>
      </w:tr>
      <w:tr w:rsidR="00735C86" w:rsidRPr="004D6741" w:rsidTr="00060985">
        <w:trPr>
          <w:trHeight w:val="269"/>
        </w:trPr>
        <w:tc>
          <w:tcPr>
            <w:tcW w:w="1916" w:type="dxa"/>
          </w:tcPr>
          <w:p w:rsidR="00735C86" w:rsidRPr="003476AA" w:rsidRDefault="00DB5E5A" w:rsidP="00060985">
            <w:pPr>
              <w:rPr>
                <w:rFonts w:ascii="Calibri" w:hAnsi="Calibri"/>
                <w:sz w:val="20"/>
              </w:rPr>
            </w:pPr>
            <w:r w:rsidRPr="003476AA">
              <w:rPr>
                <w:rFonts w:ascii="Calibri" w:hAnsi="Calibri"/>
                <w:b/>
                <w:sz w:val="20"/>
                <w:highlight w:val="white"/>
              </w:rPr>
              <w:t>ELEKTRĖNŲ SAVIVALDYBĖS ARCHITEKTŪROS IR TERITORIJŲ PLANAVIMO SKYRIUS</w:t>
            </w:r>
            <w:r w:rsidRPr="003476AA">
              <w:rPr>
                <w:rFonts w:ascii="Calibri" w:hAnsi="Calibri"/>
                <w:b/>
                <w:sz w:val="20"/>
              </w:rPr>
              <w:t>.</w:t>
            </w:r>
          </w:p>
        </w:tc>
        <w:tc>
          <w:tcPr>
            <w:tcW w:w="7690" w:type="dxa"/>
          </w:tcPr>
          <w:p w:rsidR="006C7256" w:rsidRPr="003476AA" w:rsidRDefault="006C7256" w:rsidP="00BF7048">
            <w:pPr>
              <w:ind w:left="-73"/>
              <w:jc w:val="both"/>
              <w:rPr>
                <w:rFonts w:ascii="Calibri" w:hAnsi="Calibri"/>
                <w:sz w:val="20"/>
              </w:rPr>
            </w:pPr>
            <w:r w:rsidRPr="003476AA">
              <w:rPr>
                <w:rFonts w:ascii="Calibri" w:hAnsi="Calibri"/>
                <w:b/>
                <w:i/>
                <w:sz w:val="20"/>
                <w:u w:val="single"/>
              </w:rPr>
              <w:t>Teisė</w:t>
            </w:r>
            <w:r w:rsidR="005C5964" w:rsidRPr="003476AA">
              <w:rPr>
                <w:rFonts w:ascii="Calibri" w:hAnsi="Calibri"/>
                <w:b/>
                <w:i/>
                <w:sz w:val="20"/>
              </w:rPr>
              <w:t>:</w:t>
            </w:r>
            <w:r w:rsidRPr="003476AA">
              <w:rPr>
                <w:rFonts w:ascii="Calibri" w:hAnsi="Calibri"/>
                <w:sz w:val="20"/>
              </w:rPr>
              <w:t xml:space="preserve"> </w:t>
            </w:r>
            <w:r w:rsidR="00804F93" w:rsidRPr="003476AA">
              <w:rPr>
                <w:rFonts w:ascii="Calibri" w:hAnsi="Calibri"/>
                <w:sz w:val="20"/>
              </w:rPr>
              <w:t>s</w:t>
            </w:r>
            <w:r w:rsidR="007F7558" w:rsidRPr="003476AA">
              <w:rPr>
                <w:rFonts w:ascii="Calibri" w:hAnsi="Calibri"/>
                <w:sz w:val="20"/>
              </w:rPr>
              <w:t xml:space="preserve">pręsti – išduoti </w:t>
            </w:r>
            <w:r w:rsidR="007F7558" w:rsidRPr="003476AA">
              <w:rPr>
                <w:rFonts w:ascii="Calibri" w:hAnsi="Calibri"/>
                <w:sz w:val="20"/>
                <w:highlight w:val="white"/>
              </w:rPr>
              <w:t xml:space="preserve">sąvartyno įrengimo </w:t>
            </w:r>
            <w:r w:rsidR="005C5964" w:rsidRPr="003476AA">
              <w:rPr>
                <w:rFonts w:ascii="Calibri" w:hAnsi="Calibri"/>
                <w:sz w:val="20"/>
              </w:rPr>
              <w:t>leidimą ar atsisakyti jį išduoti</w:t>
            </w:r>
            <w:r w:rsidR="00060985">
              <w:rPr>
                <w:rFonts w:ascii="Calibri" w:hAnsi="Calibri"/>
                <w:sz w:val="20"/>
              </w:rPr>
              <w:t>.</w:t>
            </w:r>
          </w:p>
          <w:p w:rsidR="00950345" w:rsidRPr="003476AA" w:rsidRDefault="007005C4" w:rsidP="00BF7048">
            <w:pPr>
              <w:ind w:left="-73"/>
              <w:rPr>
                <w:rFonts w:ascii="Calibri" w:hAnsi="Calibri"/>
                <w:sz w:val="20"/>
              </w:rPr>
            </w:pPr>
            <w:r w:rsidRPr="003476AA">
              <w:rPr>
                <w:rFonts w:ascii="Calibri" w:hAnsi="Calibri"/>
                <w:b/>
                <w:i/>
                <w:sz w:val="20"/>
                <w:u w:val="single"/>
              </w:rPr>
              <w:t>Pareiga</w:t>
            </w:r>
            <w:r w:rsidR="006C7256" w:rsidRPr="00970F44">
              <w:rPr>
                <w:rFonts w:ascii="Calibri" w:hAnsi="Calibri"/>
                <w:b/>
                <w:i/>
                <w:sz w:val="20"/>
                <w:u w:val="single"/>
              </w:rPr>
              <w:t>:</w:t>
            </w:r>
            <w:r w:rsidR="006C7256" w:rsidRPr="00970F44">
              <w:rPr>
                <w:rFonts w:ascii="Calibri" w:hAnsi="Calibri"/>
                <w:sz w:val="20"/>
              </w:rPr>
              <w:t xml:space="preserve"> </w:t>
            </w:r>
            <w:r w:rsidR="00804F93" w:rsidRPr="00970F44">
              <w:rPr>
                <w:rFonts w:ascii="Calibri" w:hAnsi="Calibri"/>
                <w:sz w:val="20"/>
                <w:highlight w:val="white"/>
              </w:rPr>
              <w:t xml:space="preserve"> </w:t>
            </w:r>
            <w:r w:rsidR="003476AA" w:rsidRPr="00970F44">
              <w:rPr>
                <w:rFonts w:ascii="Calibri" w:hAnsi="Calibri"/>
                <w:sz w:val="20"/>
                <w:highlight w:val="white"/>
              </w:rPr>
              <w:t>i</w:t>
            </w:r>
            <w:r w:rsidR="00DF2153" w:rsidRPr="00970F44">
              <w:rPr>
                <w:rFonts w:ascii="Calibri" w:hAnsi="Calibri"/>
                <w:sz w:val="20"/>
                <w:highlight w:val="white"/>
              </w:rPr>
              <w:t xml:space="preserve">šduoti </w:t>
            </w:r>
            <w:r w:rsidR="007F7558" w:rsidRPr="00970F44">
              <w:rPr>
                <w:rFonts w:ascii="Calibri" w:hAnsi="Calibri"/>
                <w:sz w:val="20"/>
                <w:highlight w:val="white"/>
              </w:rPr>
              <w:t xml:space="preserve">sąvartyno įrengimo </w:t>
            </w:r>
            <w:r w:rsidR="00DF2153" w:rsidRPr="00970F44">
              <w:rPr>
                <w:rFonts w:ascii="Calibri" w:hAnsi="Calibri"/>
                <w:sz w:val="20"/>
                <w:highlight w:val="white"/>
              </w:rPr>
              <w:t>leidimą, jei į</w:t>
            </w:r>
            <w:r w:rsidR="006C7256" w:rsidRPr="00970F44">
              <w:rPr>
                <w:rFonts w:ascii="Calibri" w:hAnsi="Calibri"/>
                <w:sz w:val="20"/>
                <w:highlight w:val="white"/>
              </w:rPr>
              <w:t>monė</w:t>
            </w:r>
            <w:r w:rsidR="006C7256" w:rsidRPr="003476AA">
              <w:rPr>
                <w:rFonts w:ascii="Calibri" w:hAnsi="Calibri"/>
                <w:sz w:val="20"/>
                <w:highlight w:val="white"/>
              </w:rPr>
              <w:t xml:space="preserve"> atitinka įstatymo reikalavimus ir atsisakyti išduoti, jei neatitinka.</w:t>
            </w:r>
          </w:p>
          <w:p w:rsidR="00950345" w:rsidRPr="003476AA" w:rsidRDefault="00950345" w:rsidP="00BF7048">
            <w:pPr>
              <w:ind w:left="-73"/>
              <w:rPr>
                <w:rFonts w:ascii="Times New Roman" w:hAnsi="Times New Roman"/>
                <w:sz w:val="20"/>
              </w:rPr>
            </w:pPr>
          </w:p>
          <w:p w:rsidR="00735C86" w:rsidRPr="003476AA" w:rsidRDefault="00950345" w:rsidP="00BF7048">
            <w:pPr>
              <w:ind w:left="-73"/>
              <w:rPr>
                <w:rFonts w:ascii="Calibri" w:hAnsi="Calibri"/>
                <w:sz w:val="20"/>
              </w:rPr>
            </w:pPr>
            <w:r w:rsidRPr="003476AA">
              <w:rPr>
                <w:rFonts w:ascii="Calibri" w:eastAsia="Times New Roman" w:hAnsi="Calibri" w:cs="Arial"/>
                <w:i/>
                <w:iCs/>
                <w:color w:val="000000"/>
                <w:sz w:val="20"/>
                <w:szCs w:val="20"/>
                <w:shd w:val="clear" w:color="auto" w:fill="FFFFFF"/>
                <w:lang w:eastAsia="lt-LT"/>
              </w:rPr>
              <w:t>Elektrėnų savivaldybės Architektūros ir teritorijų planavimo skyrius UAB „VAATC“ 2006 m. sausį išdavė statybos leidimą šio sąvartyno statybai.</w:t>
            </w:r>
          </w:p>
        </w:tc>
      </w:tr>
      <w:tr w:rsidR="00157F7D" w:rsidRPr="004D6741" w:rsidTr="00060985">
        <w:trPr>
          <w:trHeight w:val="1332"/>
        </w:trPr>
        <w:tc>
          <w:tcPr>
            <w:tcW w:w="1916" w:type="dxa"/>
          </w:tcPr>
          <w:p w:rsidR="00157F7D" w:rsidRPr="004D6741" w:rsidRDefault="00157F7D" w:rsidP="00060985">
            <w:pPr>
              <w:rPr>
                <w:rFonts w:ascii="Times New Roman" w:hAnsi="Times New Roman"/>
                <w:b/>
                <w:sz w:val="20"/>
                <w:highlight w:val="white"/>
              </w:rPr>
            </w:pPr>
            <w:r w:rsidRPr="004D6741">
              <w:rPr>
                <w:rFonts w:ascii="Calibri" w:hAnsi="Calibri"/>
                <w:b/>
                <w:i/>
                <w:sz w:val="20"/>
              </w:rPr>
              <w:t>VRAAD</w:t>
            </w:r>
          </w:p>
        </w:tc>
        <w:tc>
          <w:tcPr>
            <w:tcW w:w="7690" w:type="dxa"/>
          </w:tcPr>
          <w:p w:rsidR="00157F7D" w:rsidRPr="008C7D33" w:rsidRDefault="00157F7D" w:rsidP="00520928">
            <w:pPr>
              <w:ind w:left="-73" w:right="34"/>
              <w:jc w:val="both"/>
              <w:rPr>
                <w:rFonts w:ascii="Times New Roman" w:hAnsi="Times New Roman"/>
                <w:sz w:val="20"/>
                <w:u w:val="single"/>
              </w:rPr>
            </w:pPr>
            <w:r w:rsidRPr="0025159A">
              <w:rPr>
                <w:b/>
                <w:i/>
                <w:sz w:val="20"/>
                <w:u w:val="single"/>
              </w:rPr>
              <w:t>Teisė:</w:t>
            </w:r>
            <w:r w:rsidRPr="0025159A">
              <w:rPr>
                <w:sz w:val="20"/>
                <w:u w:val="single"/>
              </w:rPr>
              <w:t xml:space="preserve"> </w:t>
            </w:r>
          </w:p>
          <w:p w:rsidR="00157F7D" w:rsidRPr="0025159A" w:rsidRDefault="00060985" w:rsidP="00520928">
            <w:pPr>
              <w:pStyle w:val="ListParagraph"/>
              <w:numPr>
                <w:ilvl w:val="0"/>
                <w:numId w:val="22"/>
              </w:numPr>
              <w:tabs>
                <w:tab w:val="left" w:pos="211"/>
              </w:tabs>
              <w:spacing w:after="0" w:line="240" w:lineRule="auto"/>
              <w:ind w:left="-73" w:right="34" w:firstLine="0"/>
              <w:jc w:val="both"/>
              <w:rPr>
                <w:sz w:val="20"/>
              </w:rPr>
            </w:pPr>
            <w:r>
              <w:rPr>
                <w:sz w:val="20"/>
                <w:highlight w:val="white"/>
              </w:rPr>
              <w:t>p</w:t>
            </w:r>
            <w:r w:rsidR="00157F7D" w:rsidRPr="0025159A">
              <w:rPr>
                <w:sz w:val="20"/>
                <w:highlight w:val="white"/>
              </w:rPr>
              <w:t>ersvarstyti PAV atrankos išvadą;</w:t>
            </w:r>
            <w:r w:rsidR="00157F7D" w:rsidRPr="0025159A">
              <w:rPr>
                <w:sz w:val="20"/>
              </w:rPr>
              <w:t xml:space="preserve"> </w:t>
            </w:r>
          </w:p>
          <w:p w:rsidR="00157F7D" w:rsidRPr="0025159A" w:rsidRDefault="00157F7D" w:rsidP="00520928">
            <w:pPr>
              <w:pStyle w:val="ListParagraph"/>
              <w:numPr>
                <w:ilvl w:val="0"/>
                <w:numId w:val="22"/>
              </w:numPr>
              <w:tabs>
                <w:tab w:val="left" w:pos="211"/>
              </w:tabs>
              <w:spacing w:after="0" w:line="240" w:lineRule="auto"/>
              <w:ind w:left="-73" w:right="34" w:firstLine="0"/>
              <w:jc w:val="both"/>
              <w:rPr>
                <w:sz w:val="20"/>
              </w:rPr>
            </w:pPr>
            <w:r w:rsidRPr="0025159A">
              <w:rPr>
                <w:sz w:val="20"/>
                <w:highlight w:val="white"/>
              </w:rPr>
              <w:t>išduoti TIPK leidimą, jei įmonė atitinka įstatymo reikalavimus ir atsisakyti išduoti, jei neatitinka;</w:t>
            </w:r>
            <w:r w:rsidRPr="0025159A">
              <w:rPr>
                <w:sz w:val="20"/>
              </w:rPr>
              <w:t xml:space="preserve"> </w:t>
            </w:r>
          </w:p>
          <w:p w:rsidR="00157F7D" w:rsidRPr="00102E4F" w:rsidRDefault="00157F7D" w:rsidP="00520928">
            <w:pPr>
              <w:pStyle w:val="ListParagraph"/>
              <w:numPr>
                <w:ilvl w:val="0"/>
                <w:numId w:val="22"/>
              </w:numPr>
              <w:tabs>
                <w:tab w:val="left" w:pos="211"/>
              </w:tabs>
              <w:spacing w:after="0" w:line="240" w:lineRule="auto"/>
              <w:ind w:left="-73" w:right="34" w:firstLine="0"/>
              <w:jc w:val="both"/>
              <w:rPr>
                <w:sz w:val="20"/>
              </w:rPr>
            </w:pPr>
            <w:r w:rsidRPr="00102E4F">
              <w:rPr>
                <w:sz w:val="20"/>
              </w:rPr>
              <w:t>atsisakyti patvirtinti PAV ataskaitą (priklausomai nuo situacijos) ar išduoti TIPK leidimą, taigi užkirsti kelią ūkinės veiklos plėtrai.</w:t>
            </w:r>
          </w:p>
          <w:p w:rsidR="00157F7D" w:rsidRPr="00102E4F" w:rsidRDefault="00157F7D" w:rsidP="00520928">
            <w:pPr>
              <w:pStyle w:val="ListParagraph"/>
              <w:tabs>
                <w:tab w:val="left" w:pos="211"/>
              </w:tabs>
              <w:spacing w:after="0" w:line="240" w:lineRule="auto"/>
              <w:ind w:left="-73" w:right="34"/>
              <w:jc w:val="both"/>
              <w:rPr>
                <w:rFonts w:ascii="Times New Roman" w:hAnsi="Times New Roman"/>
                <w:sz w:val="20"/>
              </w:rPr>
            </w:pPr>
            <w:r w:rsidRPr="00102E4F">
              <w:rPr>
                <w:b/>
                <w:i/>
                <w:sz w:val="20"/>
                <w:u w:val="single"/>
              </w:rPr>
              <w:lastRenderedPageBreak/>
              <w:t>Pareiga</w:t>
            </w:r>
            <w:r w:rsidRPr="00102E4F">
              <w:rPr>
                <w:b/>
                <w:sz w:val="20"/>
              </w:rPr>
              <w:t>:</w:t>
            </w:r>
            <w:r w:rsidRPr="00102E4F">
              <w:rPr>
                <w:sz w:val="20"/>
              </w:rPr>
              <w:t xml:space="preserve"> </w:t>
            </w:r>
            <w:r w:rsidRPr="00102E4F">
              <w:rPr>
                <w:sz w:val="20"/>
                <w:highlight w:val="white"/>
              </w:rPr>
              <w:t xml:space="preserve"> </w:t>
            </w:r>
          </w:p>
          <w:p w:rsidR="00157F7D" w:rsidRPr="00102E4F" w:rsidRDefault="00060985" w:rsidP="00520928">
            <w:pPr>
              <w:pStyle w:val="ListParagraph"/>
              <w:numPr>
                <w:ilvl w:val="0"/>
                <w:numId w:val="22"/>
              </w:numPr>
              <w:tabs>
                <w:tab w:val="left" w:pos="211"/>
              </w:tabs>
              <w:spacing w:after="0" w:line="240" w:lineRule="auto"/>
              <w:ind w:left="-73" w:right="34" w:firstLine="0"/>
              <w:jc w:val="both"/>
              <w:rPr>
                <w:sz w:val="20"/>
              </w:rPr>
            </w:pPr>
            <w:r>
              <w:rPr>
                <w:sz w:val="20"/>
              </w:rPr>
              <w:t>d</w:t>
            </w:r>
            <w:r w:rsidR="00157F7D" w:rsidRPr="00102E4F">
              <w:rPr>
                <w:sz w:val="20"/>
                <w:highlight w:val="white"/>
              </w:rPr>
              <w:t>uoti išvadą dėl PAV atrankos;</w:t>
            </w:r>
            <w:r w:rsidR="00157F7D" w:rsidRPr="00102E4F">
              <w:rPr>
                <w:sz w:val="20"/>
              </w:rPr>
              <w:t xml:space="preserve"> </w:t>
            </w:r>
          </w:p>
          <w:p w:rsidR="00157F7D" w:rsidRPr="00102E4F" w:rsidRDefault="00060985" w:rsidP="00520928">
            <w:pPr>
              <w:pStyle w:val="ListParagraph"/>
              <w:numPr>
                <w:ilvl w:val="0"/>
                <w:numId w:val="22"/>
              </w:numPr>
              <w:tabs>
                <w:tab w:val="left" w:pos="211"/>
              </w:tabs>
              <w:spacing w:after="0" w:line="240" w:lineRule="auto"/>
              <w:ind w:left="-73" w:right="34" w:firstLine="0"/>
              <w:jc w:val="both"/>
              <w:rPr>
                <w:sz w:val="20"/>
              </w:rPr>
            </w:pPr>
            <w:r>
              <w:rPr>
                <w:sz w:val="20"/>
              </w:rPr>
              <w:t>t</w:t>
            </w:r>
            <w:r w:rsidR="00157F7D" w:rsidRPr="00102E4F">
              <w:rPr>
                <w:sz w:val="20"/>
              </w:rPr>
              <w:t>inkamai informuoti visuomenę apie PAV ir įtraukti ją į rengimo procesą;</w:t>
            </w:r>
          </w:p>
          <w:p w:rsidR="00157F7D" w:rsidRPr="00102E4F" w:rsidRDefault="00060985" w:rsidP="00520928">
            <w:pPr>
              <w:pStyle w:val="ListParagraph"/>
              <w:numPr>
                <w:ilvl w:val="0"/>
                <w:numId w:val="22"/>
              </w:numPr>
              <w:tabs>
                <w:tab w:val="left" w:pos="211"/>
              </w:tabs>
              <w:spacing w:after="0" w:line="240" w:lineRule="auto"/>
              <w:ind w:left="-73" w:right="34" w:firstLine="0"/>
              <w:jc w:val="both"/>
              <w:rPr>
                <w:sz w:val="20"/>
              </w:rPr>
            </w:pPr>
            <w:r>
              <w:rPr>
                <w:sz w:val="20"/>
              </w:rPr>
              <w:t>p</w:t>
            </w:r>
            <w:r w:rsidR="00157F7D" w:rsidRPr="00102E4F">
              <w:rPr>
                <w:sz w:val="20"/>
              </w:rPr>
              <w:t>rieš išduodant TIPK leidimą, įvertinti PAV dokumentus</w:t>
            </w:r>
            <w:r>
              <w:rPr>
                <w:sz w:val="20"/>
              </w:rPr>
              <w:t>,</w:t>
            </w:r>
            <w:r w:rsidR="006C2044">
              <w:rPr>
                <w:sz w:val="20"/>
              </w:rPr>
              <w:t xml:space="preserve"> </w:t>
            </w:r>
            <w:r w:rsidR="00157F7D" w:rsidRPr="00102E4F">
              <w:rPr>
                <w:sz w:val="20"/>
              </w:rPr>
              <w:t>įvertinti įmonės techninį bei ekonominį pasirengimą saugiai eksploatuoti įrenginius;</w:t>
            </w:r>
            <w:r w:rsidR="00157F7D" w:rsidRPr="00102E4F">
              <w:rPr>
                <w:rStyle w:val="FootnoteReference"/>
                <w:sz w:val="20"/>
              </w:rPr>
              <w:footnoteReference w:id="16"/>
            </w:r>
          </w:p>
          <w:p w:rsidR="00157F7D" w:rsidRPr="00102E4F" w:rsidRDefault="00060985" w:rsidP="00520928">
            <w:pPr>
              <w:pStyle w:val="ListParagraph"/>
              <w:numPr>
                <w:ilvl w:val="0"/>
                <w:numId w:val="22"/>
              </w:numPr>
              <w:tabs>
                <w:tab w:val="left" w:pos="211"/>
              </w:tabs>
              <w:spacing w:after="0" w:line="240" w:lineRule="auto"/>
              <w:ind w:left="-73" w:right="34" w:firstLine="0"/>
              <w:jc w:val="both"/>
              <w:rPr>
                <w:sz w:val="20"/>
              </w:rPr>
            </w:pPr>
            <w:r>
              <w:rPr>
                <w:sz w:val="20"/>
              </w:rPr>
              <w:t>p</w:t>
            </w:r>
            <w:r w:rsidR="00157F7D" w:rsidRPr="00102E4F">
              <w:rPr>
                <w:sz w:val="20"/>
              </w:rPr>
              <w:t>atvirtinti PAV ataskaitą</w:t>
            </w:r>
            <w:r>
              <w:rPr>
                <w:sz w:val="20"/>
              </w:rPr>
              <w:t xml:space="preserve"> (priklausomai nuo situacijos);</w:t>
            </w:r>
          </w:p>
          <w:p w:rsidR="00157F7D" w:rsidRPr="00102E4F" w:rsidRDefault="00060985" w:rsidP="00520928">
            <w:pPr>
              <w:pStyle w:val="ListParagraph"/>
              <w:numPr>
                <w:ilvl w:val="0"/>
                <w:numId w:val="22"/>
              </w:numPr>
              <w:tabs>
                <w:tab w:val="left" w:pos="211"/>
              </w:tabs>
              <w:spacing w:after="0" w:line="240" w:lineRule="auto"/>
              <w:ind w:left="-73" w:right="34" w:firstLine="0"/>
              <w:jc w:val="both"/>
              <w:rPr>
                <w:sz w:val="20"/>
              </w:rPr>
            </w:pPr>
            <w:r>
              <w:rPr>
                <w:sz w:val="20"/>
              </w:rPr>
              <w:t>i</w:t>
            </w:r>
            <w:r w:rsidR="00157F7D" w:rsidRPr="00102E4F">
              <w:rPr>
                <w:sz w:val="20"/>
              </w:rPr>
              <w:t>šduoti TIPK leidimą, taigi atverti kelią ūkinės veiklos plėtrai.</w:t>
            </w:r>
          </w:p>
          <w:p w:rsidR="00157F7D" w:rsidRPr="00102E4F" w:rsidRDefault="00157F7D" w:rsidP="00520928">
            <w:pPr>
              <w:pStyle w:val="ListParagraph"/>
              <w:spacing w:after="0" w:line="240" w:lineRule="auto"/>
              <w:ind w:left="-73" w:right="34"/>
              <w:jc w:val="both"/>
              <w:rPr>
                <w:rFonts w:ascii="Times New Roman" w:hAnsi="Times New Roman"/>
                <w:sz w:val="20"/>
              </w:rPr>
            </w:pPr>
          </w:p>
          <w:p w:rsidR="00157F7D" w:rsidRPr="00A40B01" w:rsidRDefault="00157F7D" w:rsidP="00520928">
            <w:pPr>
              <w:ind w:left="-73" w:right="34"/>
              <w:jc w:val="both"/>
              <w:rPr>
                <w:rFonts w:ascii="Times New Roman" w:eastAsia="Times New Roman" w:hAnsi="Times New Roman" w:cs="Arial"/>
                <w:i/>
                <w:iCs/>
                <w:color w:val="000000"/>
                <w:sz w:val="20"/>
                <w:szCs w:val="20"/>
                <w:lang w:eastAsia="lt-LT"/>
              </w:rPr>
            </w:pPr>
            <w:r w:rsidRPr="0025159A">
              <w:rPr>
                <w:rFonts w:eastAsia="Times New Roman" w:cs="Arial"/>
                <w:i/>
                <w:iCs/>
                <w:color w:val="000000"/>
                <w:sz w:val="20"/>
                <w:szCs w:val="20"/>
                <w:lang w:eastAsia="lt-LT"/>
              </w:rPr>
              <w:t xml:space="preserve">PAV atrankos išvados persvarstymo metu, dalyvaujant </w:t>
            </w:r>
            <w:proofErr w:type="spellStart"/>
            <w:r w:rsidRPr="0025159A">
              <w:rPr>
                <w:rFonts w:eastAsia="Times New Roman" w:cs="Arial"/>
                <w:i/>
                <w:iCs/>
                <w:color w:val="000000"/>
                <w:sz w:val="20"/>
                <w:szCs w:val="20"/>
                <w:lang w:eastAsia="lt-LT"/>
              </w:rPr>
              <w:t>Kazokiškių</w:t>
            </w:r>
            <w:proofErr w:type="spellEnd"/>
            <w:r w:rsidRPr="0025159A">
              <w:rPr>
                <w:rFonts w:eastAsia="Times New Roman" w:cs="Arial"/>
                <w:i/>
                <w:iCs/>
                <w:color w:val="000000"/>
                <w:sz w:val="20"/>
                <w:szCs w:val="20"/>
                <w:lang w:eastAsia="lt-LT"/>
              </w:rPr>
              <w:t xml:space="preserve"> bendruomenės atstovams, buvo atsakyta į visus </w:t>
            </w:r>
            <w:proofErr w:type="spellStart"/>
            <w:r w:rsidRPr="0025159A">
              <w:rPr>
                <w:rFonts w:eastAsia="Times New Roman" w:cs="Arial"/>
                <w:i/>
                <w:iCs/>
                <w:color w:val="000000"/>
                <w:sz w:val="20"/>
                <w:szCs w:val="20"/>
                <w:lang w:eastAsia="lt-LT"/>
              </w:rPr>
              <w:t>Kazokiškių</w:t>
            </w:r>
            <w:proofErr w:type="spellEnd"/>
            <w:r w:rsidRPr="0025159A">
              <w:rPr>
                <w:rFonts w:eastAsia="Times New Roman" w:cs="Arial"/>
                <w:i/>
                <w:iCs/>
                <w:color w:val="000000"/>
                <w:sz w:val="20"/>
                <w:szCs w:val="20"/>
                <w:lang w:eastAsia="lt-LT"/>
              </w:rPr>
              <w:t xml:space="preserve"> bendruomenės keliamus klausimus, susijusius su PAV procedūromis. </w:t>
            </w:r>
            <w:r w:rsidRPr="0025159A">
              <w:rPr>
                <w:rFonts w:eastAsia="Times New Roman" w:cs="Arial"/>
                <w:b/>
                <w:bCs/>
                <w:i/>
                <w:iCs/>
                <w:color w:val="000000"/>
                <w:sz w:val="20"/>
                <w:szCs w:val="20"/>
                <w:lang w:eastAsia="lt-LT"/>
              </w:rPr>
              <w:t xml:space="preserve">Persvarsčius </w:t>
            </w:r>
            <w:r w:rsidRPr="0025159A">
              <w:rPr>
                <w:rFonts w:eastAsia="Times New Roman" w:cs="Arial"/>
                <w:i/>
                <w:iCs/>
                <w:color w:val="000000"/>
                <w:sz w:val="20"/>
                <w:szCs w:val="20"/>
                <w:lang w:eastAsia="lt-LT"/>
              </w:rPr>
              <w:t xml:space="preserve">2011 m. vasario mėn. priimtą atrankos išvadą, 2011 m. balandžio mėn. </w:t>
            </w:r>
            <w:r w:rsidRPr="0025159A">
              <w:rPr>
                <w:rFonts w:eastAsia="Times New Roman" w:cs="Arial"/>
                <w:b/>
                <w:bCs/>
                <w:i/>
                <w:iCs/>
                <w:color w:val="000000"/>
                <w:sz w:val="20"/>
                <w:szCs w:val="20"/>
                <w:lang w:eastAsia="lt-LT"/>
              </w:rPr>
              <w:t>buvo priimta galutinė atrankos išvada, kad</w:t>
            </w:r>
            <w:r w:rsidRPr="0025159A">
              <w:rPr>
                <w:rFonts w:eastAsia="Times New Roman" w:cs="Arial"/>
                <w:i/>
                <w:iCs/>
                <w:color w:val="000000"/>
                <w:sz w:val="20"/>
                <w:szCs w:val="20"/>
                <w:lang w:eastAsia="lt-LT"/>
              </w:rPr>
              <w:t xml:space="preserve"> </w:t>
            </w:r>
            <w:proofErr w:type="spellStart"/>
            <w:r w:rsidRPr="0025159A">
              <w:rPr>
                <w:rFonts w:eastAsia="Times New Roman" w:cs="Arial"/>
                <w:i/>
                <w:iCs/>
                <w:color w:val="000000"/>
                <w:sz w:val="20"/>
                <w:szCs w:val="20"/>
                <w:lang w:eastAsia="lt-LT"/>
              </w:rPr>
              <w:t>Kazokiškių</w:t>
            </w:r>
            <w:proofErr w:type="spellEnd"/>
            <w:r w:rsidRPr="0025159A">
              <w:rPr>
                <w:rFonts w:eastAsia="Times New Roman" w:cs="Arial"/>
                <w:i/>
                <w:iCs/>
                <w:color w:val="000000"/>
                <w:sz w:val="20"/>
                <w:szCs w:val="20"/>
                <w:lang w:eastAsia="lt-LT"/>
              </w:rPr>
              <w:t xml:space="preserve"> sąvartyno eksploatavimui </w:t>
            </w:r>
            <w:r w:rsidRPr="0025159A">
              <w:rPr>
                <w:rFonts w:eastAsia="Times New Roman" w:cs="Arial"/>
                <w:b/>
                <w:bCs/>
                <w:i/>
                <w:iCs/>
                <w:color w:val="000000"/>
                <w:sz w:val="20"/>
                <w:szCs w:val="20"/>
                <w:lang w:eastAsia="lt-LT"/>
              </w:rPr>
              <w:t>poveikio aplinkai vertinimas neprivalomas.</w:t>
            </w:r>
            <w:r w:rsidRPr="0025159A">
              <w:rPr>
                <w:rFonts w:eastAsia="Times New Roman" w:cs="Arial"/>
                <w:i/>
                <w:iCs/>
                <w:color w:val="000000"/>
                <w:sz w:val="20"/>
                <w:szCs w:val="20"/>
                <w:lang w:eastAsia="lt-LT"/>
              </w:rPr>
              <w:t xml:space="preserve"> </w:t>
            </w:r>
            <w:proofErr w:type="spellStart"/>
            <w:r w:rsidRPr="0025159A">
              <w:rPr>
                <w:rFonts w:eastAsia="Times New Roman" w:cs="Arial"/>
                <w:i/>
                <w:iCs/>
                <w:color w:val="000000"/>
                <w:sz w:val="20"/>
                <w:szCs w:val="20"/>
                <w:lang w:eastAsia="lt-LT"/>
              </w:rPr>
              <w:t>Kazokiškių</w:t>
            </w:r>
            <w:proofErr w:type="spellEnd"/>
            <w:r w:rsidRPr="0025159A">
              <w:rPr>
                <w:rFonts w:eastAsia="Times New Roman" w:cs="Arial"/>
                <w:i/>
                <w:iCs/>
                <w:color w:val="000000"/>
                <w:sz w:val="20"/>
                <w:szCs w:val="20"/>
                <w:lang w:eastAsia="lt-LT"/>
              </w:rPr>
              <w:t xml:space="preserve"> bendruomenė su galutine atrankos išvada supažindinta 2011 m. balandžio mėn.  ir niekas šios išvados teisės aktų nustatyta tvarka neskundė.</w:t>
            </w:r>
          </w:p>
        </w:tc>
      </w:tr>
      <w:tr w:rsidR="00157F7D" w:rsidRPr="004D6741" w:rsidTr="00060985">
        <w:trPr>
          <w:trHeight w:val="1332"/>
        </w:trPr>
        <w:tc>
          <w:tcPr>
            <w:tcW w:w="1916" w:type="dxa"/>
          </w:tcPr>
          <w:p w:rsidR="00157F7D" w:rsidRPr="004D6741" w:rsidRDefault="00157F7D" w:rsidP="00060985">
            <w:pPr>
              <w:rPr>
                <w:rFonts w:ascii="Calibri" w:hAnsi="Calibri"/>
                <w:b/>
                <w:sz w:val="20"/>
                <w:highlight w:val="white"/>
              </w:rPr>
            </w:pPr>
            <w:r w:rsidRPr="004D6741">
              <w:rPr>
                <w:rFonts w:ascii="Calibri" w:hAnsi="Calibri"/>
                <w:b/>
                <w:i/>
                <w:sz w:val="20"/>
              </w:rPr>
              <w:lastRenderedPageBreak/>
              <w:t xml:space="preserve">BENDRUOMENĖ </w:t>
            </w:r>
            <w:r w:rsidRPr="004D6741">
              <w:rPr>
                <w:rFonts w:ascii="Calibri" w:hAnsi="Calibri"/>
                <w:i/>
                <w:sz w:val="20"/>
              </w:rPr>
              <w:t xml:space="preserve">(Asociacija </w:t>
            </w:r>
            <w:proofErr w:type="spellStart"/>
            <w:r w:rsidRPr="004D6741">
              <w:rPr>
                <w:rFonts w:ascii="Calibri" w:hAnsi="Calibri"/>
                <w:i/>
                <w:sz w:val="20"/>
              </w:rPr>
              <w:t>Kazokiškių</w:t>
            </w:r>
            <w:proofErr w:type="spellEnd"/>
            <w:r w:rsidRPr="004D6741">
              <w:rPr>
                <w:rFonts w:ascii="Calibri" w:hAnsi="Calibri"/>
                <w:i/>
                <w:sz w:val="20"/>
              </w:rPr>
              <w:t xml:space="preserve"> bendruomenė, Lietuvos Sąjūdžio tuometinė Vilniaus skyriaus taryba)</w:t>
            </w:r>
          </w:p>
        </w:tc>
        <w:tc>
          <w:tcPr>
            <w:tcW w:w="7690" w:type="dxa"/>
          </w:tcPr>
          <w:p w:rsidR="00157F7D" w:rsidRPr="0025159A" w:rsidRDefault="00157F7D" w:rsidP="00520928">
            <w:pPr>
              <w:tabs>
                <w:tab w:val="left" w:pos="198"/>
              </w:tabs>
              <w:ind w:left="-73" w:right="34"/>
              <w:jc w:val="both"/>
              <w:textAlignment w:val="baseline"/>
              <w:rPr>
                <w:b/>
                <w:i/>
                <w:sz w:val="20"/>
                <w:u w:val="single"/>
              </w:rPr>
            </w:pPr>
            <w:r w:rsidRPr="0025159A">
              <w:rPr>
                <w:b/>
                <w:i/>
                <w:sz w:val="20"/>
                <w:u w:val="single"/>
              </w:rPr>
              <w:t>Teisė:</w:t>
            </w:r>
          </w:p>
          <w:p w:rsidR="00157F7D" w:rsidRPr="0025159A" w:rsidRDefault="00BF7048" w:rsidP="00520928">
            <w:pPr>
              <w:pStyle w:val="ListParagraph"/>
              <w:numPr>
                <w:ilvl w:val="0"/>
                <w:numId w:val="1"/>
              </w:numPr>
              <w:tabs>
                <w:tab w:val="left" w:pos="198"/>
              </w:tabs>
              <w:spacing w:after="0" w:line="240" w:lineRule="auto"/>
              <w:ind w:left="-73" w:right="34" w:firstLine="0"/>
              <w:jc w:val="both"/>
              <w:textAlignment w:val="baseline"/>
              <w:rPr>
                <w:rFonts w:eastAsia="Times New Roman" w:cs="Arial"/>
                <w:iCs/>
                <w:color w:val="000000"/>
                <w:sz w:val="20"/>
                <w:szCs w:val="20"/>
                <w:lang w:eastAsia="lt-LT"/>
              </w:rPr>
            </w:pPr>
            <w:r>
              <w:rPr>
                <w:rFonts w:eastAsia="Times New Roman" w:cs="Arial"/>
                <w:iCs/>
                <w:color w:val="000000"/>
                <w:sz w:val="20"/>
                <w:szCs w:val="20"/>
                <w:lang w:eastAsia="lt-LT"/>
              </w:rPr>
              <w:t>b</w:t>
            </w:r>
            <w:r w:rsidR="00157F7D" w:rsidRPr="0025159A">
              <w:rPr>
                <w:rFonts w:eastAsia="Times New Roman" w:cs="Arial"/>
                <w:iCs/>
                <w:color w:val="000000"/>
                <w:sz w:val="20"/>
                <w:szCs w:val="20"/>
                <w:lang w:eastAsia="lt-LT"/>
              </w:rPr>
              <w:t>ūti tinkamai informuota apie</w:t>
            </w:r>
            <w:r w:rsidR="00157F7D" w:rsidRPr="0025159A">
              <w:rPr>
                <w:sz w:val="20"/>
                <w:highlight w:val="white"/>
              </w:rPr>
              <w:t xml:space="preserve"> sąvartyno įrengimą</w:t>
            </w:r>
            <w:r>
              <w:rPr>
                <w:rFonts w:eastAsia="Times New Roman" w:cs="Arial"/>
                <w:iCs/>
                <w:color w:val="000000"/>
                <w:sz w:val="20"/>
                <w:szCs w:val="20"/>
                <w:lang w:eastAsia="lt-LT"/>
              </w:rPr>
              <w:t>;</w:t>
            </w:r>
          </w:p>
          <w:p w:rsidR="00157F7D" w:rsidRPr="0025159A" w:rsidRDefault="00BF7048" w:rsidP="00520928">
            <w:pPr>
              <w:pStyle w:val="ListParagraph"/>
              <w:numPr>
                <w:ilvl w:val="0"/>
                <w:numId w:val="1"/>
              </w:numPr>
              <w:tabs>
                <w:tab w:val="left" w:pos="198"/>
              </w:tabs>
              <w:spacing w:after="0" w:line="240" w:lineRule="auto"/>
              <w:ind w:left="-73" w:right="34" w:firstLine="0"/>
              <w:jc w:val="both"/>
              <w:textAlignment w:val="baseline"/>
              <w:rPr>
                <w:rFonts w:eastAsia="Times New Roman" w:cs="Arial"/>
                <w:iCs/>
                <w:color w:val="000000"/>
                <w:sz w:val="20"/>
                <w:szCs w:val="20"/>
                <w:lang w:eastAsia="lt-LT"/>
              </w:rPr>
            </w:pPr>
            <w:r>
              <w:rPr>
                <w:rFonts w:eastAsia="Times New Roman" w:cs="Arial"/>
                <w:iCs/>
                <w:color w:val="000000"/>
                <w:sz w:val="20"/>
                <w:szCs w:val="20"/>
                <w:lang w:eastAsia="lt-LT"/>
              </w:rPr>
              <w:t>t</w:t>
            </w:r>
            <w:r w:rsidR="00157F7D" w:rsidRPr="0025159A">
              <w:rPr>
                <w:rFonts w:eastAsia="Times New Roman" w:cs="Arial"/>
                <w:color w:val="000000"/>
                <w:sz w:val="20"/>
                <w:szCs w:val="20"/>
                <w:lang w:eastAsia="lt-LT"/>
              </w:rPr>
              <w:t>eis</w:t>
            </w:r>
            <w:r>
              <w:rPr>
                <w:rFonts w:eastAsia="Times New Roman" w:cs="Arial"/>
                <w:color w:val="000000"/>
                <w:sz w:val="20"/>
                <w:szCs w:val="20"/>
                <w:lang w:eastAsia="lt-LT"/>
              </w:rPr>
              <w:t>ė</w:t>
            </w:r>
            <w:r w:rsidR="00157F7D" w:rsidRPr="0025159A">
              <w:rPr>
                <w:rFonts w:eastAsia="Times New Roman" w:cs="Arial"/>
                <w:color w:val="000000"/>
                <w:sz w:val="20"/>
                <w:szCs w:val="20"/>
                <w:lang w:eastAsia="lt-LT"/>
              </w:rPr>
              <w:t xml:space="preserve"> dėl planuojamos veiklos pateikti motyvuotą nuomonę PAV procese,</w:t>
            </w:r>
            <w:r>
              <w:rPr>
                <w:rFonts w:eastAsia="Times New Roman" w:cs="Arial"/>
                <w:color w:val="000000"/>
                <w:sz w:val="20"/>
                <w:szCs w:val="20"/>
                <w:lang w:eastAsia="lt-LT"/>
              </w:rPr>
              <w:t xml:space="preserve"> taip pat TIPK išdavimo procese;</w:t>
            </w:r>
          </w:p>
          <w:p w:rsidR="00157F7D" w:rsidRPr="0025159A" w:rsidRDefault="00BF7048" w:rsidP="00520928">
            <w:pPr>
              <w:pStyle w:val="ListParagraph"/>
              <w:numPr>
                <w:ilvl w:val="0"/>
                <w:numId w:val="1"/>
              </w:numPr>
              <w:tabs>
                <w:tab w:val="left" w:pos="198"/>
              </w:tabs>
              <w:spacing w:after="0" w:line="240" w:lineRule="auto"/>
              <w:ind w:left="-73" w:right="34" w:firstLine="0"/>
              <w:jc w:val="both"/>
              <w:textAlignment w:val="baseline"/>
              <w:rPr>
                <w:rFonts w:eastAsia="Times New Roman" w:cs="Arial"/>
                <w:b/>
                <w:iCs/>
                <w:color w:val="000000"/>
                <w:sz w:val="20"/>
                <w:szCs w:val="20"/>
                <w:lang w:eastAsia="lt-LT"/>
              </w:rPr>
            </w:pPr>
            <w:r>
              <w:rPr>
                <w:rFonts w:eastAsia="Times New Roman" w:cs="Times New Roman"/>
                <w:color w:val="000000"/>
                <w:sz w:val="20"/>
                <w:szCs w:val="20"/>
                <w:shd w:val="clear" w:color="auto" w:fill="FFFFFF"/>
                <w:lang w:eastAsia="lt-LT"/>
              </w:rPr>
              <w:t>k</w:t>
            </w:r>
            <w:r w:rsidR="00157F7D" w:rsidRPr="0025159A">
              <w:rPr>
                <w:rFonts w:eastAsia="Times New Roman" w:cs="Times New Roman"/>
                <w:color w:val="000000"/>
                <w:sz w:val="20"/>
                <w:szCs w:val="20"/>
                <w:shd w:val="clear" w:color="auto" w:fill="FFFFFF"/>
                <w:lang w:eastAsia="lt-LT"/>
              </w:rPr>
              <w:t>reiptis į teismą su prašymu panaikinti Įmonei išduotą leidimą</w:t>
            </w:r>
            <w:r>
              <w:rPr>
                <w:rFonts w:eastAsia="Times New Roman" w:cs="Times New Roman"/>
                <w:color w:val="000000"/>
                <w:sz w:val="20"/>
                <w:szCs w:val="20"/>
                <w:shd w:val="clear" w:color="auto" w:fill="FFFFFF"/>
                <w:lang w:eastAsia="lt-LT"/>
              </w:rPr>
              <w:t>.</w:t>
            </w:r>
          </w:p>
          <w:p w:rsidR="00157F7D" w:rsidRPr="00102E4F" w:rsidRDefault="00157F7D" w:rsidP="00520928">
            <w:pPr>
              <w:pStyle w:val="ListParagraph"/>
              <w:tabs>
                <w:tab w:val="left" w:pos="198"/>
              </w:tabs>
              <w:spacing w:after="0" w:line="240" w:lineRule="auto"/>
              <w:ind w:left="0" w:right="34"/>
              <w:jc w:val="both"/>
              <w:textAlignment w:val="baseline"/>
              <w:rPr>
                <w:rFonts w:ascii="Times New Roman" w:eastAsia="Times New Roman" w:hAnsi="Times New Roman" w:cs="Times New Roman"/>
                <w:b/>
                <w:color w:val="000000"/>
                <w:sz w:val="20"/>
                <w:szCs w:val="20"/>
                <w:shd w:val="clear" w:color="auto" w:fill="FFFFFF"/>
                <w:lang w:eastAsia="lt-LT"/>
              </w:rPr>
            </w:pPr>
          </w:p>
          <w:p w:rsidR="00157F7D" w:rsidRPr="008C7D33" w:rsidRDefault="00157F7D" w:rsidP="00520928">
            <w:pPr>
              <w:pStyle w:val="ListParagraph"/>
              <w:tabs>
                <w:tab w:val="left" w:pos="198"/>
              </w:tabs>
              <w:spacing w:after="0" w:line="240" w:lineRule="auto"/>
              <w:ind w:left="-73" w:right="34"/>
              <w:jc w:val="both"/>
              <w:textAlignment w:val="baseline"/>
              <w:rPr>
                <w:rFonts w:ascii="Times New Roman" w:eastAsia="Times New Roman" w:hAnsi="Times New Roman" w:cs="Arial"/>
                <w:b/>
                <w:iCs/>
                <w:color w:val="000000"/>
                <w:sz w:val="20"/>
                <w:szCs w:val="20"/>
                <w:lang w:eastAsia="lt-LT"/>
              </w:rPr>
            </w:pPr>
            <w:r w:rsidRPr="0025159A">
              <w:rPr>
                <w:rFonts w:eastAsia="Times New Roman" w:cs="Times New Roman"/>
                <w:b/>
                <w:color w:val="000000"/>
                <w:sz w:val="20"/>
                <w:szCs w:val="20"/>
                <w:u w:val="single"/>
                <w:shd w:val="clear" w:color="auto" w:fill="FFFFFF"/>
                <w:lang w:eastAsia="lt-LT"/>
              </w:rPr>
              <w:t>Pareiga</w:t>
            </w:r>
            <w:r w:rsidRPr="0025159A">
              <w:rPr>
                <w:rFonts w:eastAsia="Times New Roman" w:cs="Times New Roman"/>
                <w:b/>
                <w:color w:val="000000"/>
                <w:sz w:val="20"/>
                <w:szCs w:val="20"/>
                <w:shd w:val="clear" w:color="auto" w:fill="FFFFFF"/>
                <w:lang w:eastAsia="lt-LT"/>
              </w:rPr>
              <w:t xml:space="preserve">: </w:t>
            </w:r>
            <w:r w:rsidRPr="0025159A">
              <w:rPr>
                <w:rFonts w:eastAsia="Times New Roman" w:cs="Arial"/>
                <w:iCs/>
                <w:color w:val="000000"/>
                <w:sz w:val="20"/>
                <w:szCs w:val="20"/>
                <w:lang w:eastAsia="lt-LT"/>
              </w:rPr>
              <w:t>įsitraukti į procesą pagal nustatytą tvarką, aktyviai domėtis ir bendradarbiauti su įmone bei valdžia.</w:t>
            </w:r>
          </w:p>
          <w:p w:rsidR="00157F7D" w:rsidRPr="0025159A" w:rsidRDefault="00157F7D" w:rsidP="00520928">
            <w:pPr>
              <w:ind w:right="34"/>
              <w:jc w:val="both"/>
              <w:rPr>
                <w:rFonts w:eastAsia="Times New Roman" w:cs="Arial"/>
                <w:color w:val="000000"/>
                <w:sz w:val="20"/>
                <w:szCs w:val="20"/>
                <w:highlight w:val="cyan"/>
                <w:lang w:eastAsia="lt-LT"/>
              </w:rPr>
            </w:pPr>
          </w:p>
          <w:p w:rsidR="00157F7D" w:rsidRPr="00BF7048" w:rsidRDefault="00157F7D" w:rsidP="00520928">
            <w:pPr>
              <w:ind w:left="-73" w:right="34"/>
              <w:jc w:val="both"/>
              <w:rPr>
                <w:rFonts w:eastAsia="Times New Roman"/>
                <w:i/>
                <w:sz w:val="24"/>
                <w:szCs w:val="24"/>
                <w:lang w:eastAsia="lt-LT"/>
              </w:rPr>
            </w:pPr>
            <w:proofErr w:type="spellStart"/>
            <w:r w:rsidRPr="0025159A">
              <w:rPr>
                <w:rFonts w:eastAsia="Times New Roman" w:cs="Arial"/>
                <w:i/>
                <w:color w:val="000000"/>
                <w:sz w:val="20"/>
                <w:szCs w:val="20"/>
                <w:lang w:eastAsia="lt-LT"/>
              </w:rPr>
              <w:t>Kazokiškių</w:t>
            </w:r>
            <w:proofErr w:type="spellEnd"/>
            <w:r w:rsidRPr="0025159A">
              <w:rPr>
                <w:rFonts w:eastAsia="Times New Roman" w:cs="Arial"/>
                <w:i/>
                <w:color w:val="000000"/>
                <w:sz w:val="20"/>
                <w:szCs w:val="20"/>
                <w:lang w:eastAsia="lt-LT"/>
              </w:rPr>
              <w:t xml:space="preserve"> bendruomenė teigė, jog įmonė, išduodant TIPK leidimą </w:t>
            </w:r>
            <w:r w:rsidRPr="0025159A">
              <w:rPr>
                <w:rFonts w:eastAsia="Times New Roman" w:cs="Arial"/>
                <w:b/>
                <w:i/>
                <w:color w:val="000000"/>
                <w:sz w:val="20"/>
                <w:szCs w:val="20"/>
                <w:lang w:eastAsia="lt-LT"/>
              </w:rPr>
              <w:t>nebuvo atlikusi</w:t>
            </w:r>
            <w:r w:rsidRPr="0025159A">
              <w:rPr>
                <w:rFonts w:eastAsia="Times New Roman" w:cs="Arial"/>
                <w:i/>
                <w:color w:val="000000"/>
                <w:sz w:val="20"/>
                <w:szCs w:val="20"/>
                <w:lang w:eastAsia="lt-LT"/>
              </w:rPr>
              <w:t xml:space="preserve"> planuojamos ūkinės veiklos poveikio kultūros paveldui ir istoriškai susiformavusiam kultūros kraštovaizdžiui analizės, </w:t>
            </w:r>
            <w:r w:rsidRPr="0025159A">
              <w:rPr>
                <w:rFonts w:eastAsia="Times New Roman" w:cs="Arial"/>
                <w:b/>
                <w:i/>
                <w:color w:val="000000"/>
                <w:sz w:val="20"/>
                <w:szCs w:val="20"/>
                <w:lang w:eastAsia="lt-LT"/>
              </w:rPr>
              <w:t>nesilaikyta</w:t>
            </w:r>
            <w:r w:rsidRPr="0025159A">
              <w:rPr>
                <w:rFonts w:eastAsia="Times New Roman" w:cs="Arial"/>
                <w:i/>
                <w:color w:val="000000"/>
                <w:sz w:val="20"/>
                <w:szCs w:val="20"/>
                <w:lang w:eastAsia="lt-LT"/>
              </w:rPr>
              <w:t xml:space="preserve"> Planuojamos ūkinės veiklos vertinimo įstatymo 5 straipsnio</w:t>
            </w:r>
            <w:r w:rsidRPr="0025159A">
              <w:rPr>
                <w:rFonts w:eastAsia="Times New Roman" w:cs="Arial"/>
                <w:b/>
                <w:i/>
                <w:color w:val="000000"/>
                <w:sz w:val="20"/>
                <w:szCs w:val="20"/>
                <w:lang w:eastAsia="lt-LT"/>
              </w:rPr>
              <w:t xml:space="preserve"> reikalavimų</w:t>
            </w:r>
            <w:r w:rsidRPr="0025159A">
              <w:rPr>
                <w:rFonts w:eastAsia="Times New Roman" w:cs="Arial"/>
                <w:i/>
                <w:color w:val="000000"/>
                <w:sz w:val="20"/>
                <w:szCs w:val="20"/>
                <w:lang w:eastAsia="lt-LT"/>
              </w:rPr>
              <w:t>. Nebuvo objektyviai išnagrinėta sąvartyno ir jo infrastruktūros neišvengiamai neigiama įtaka Valstybiniam Kernavės kultūriniam rezervatui ir Neries regioniniam parkui kultūrinio turizmo, paveldosaugos ir ekologijos požiūriais.</w:t>
            </w:r>
          </w:p>
        </w:tc>
      </w:tr>
      <w:tr w:rsidR="00157F7D" w:rsidRPr="004D6741" w:rsidTr="00060985">
        <w:trPr>
          <w:trHeight w:val="1332"/>
        </w:trPr>
        <w:tc>
          <w:tcPr>
            <w:tcW w:w="1916" w:type="dxa"/>
          </w:tcPr>
          <w:p w:rsidR="00157F7D" w:rsidRPr="004D6741" w:rsidRDefault="00157F7D" w:rsidP="00060985">
            <w:pPr>
              <w:rPr>
                <w:rFonts w:ascii="Calibri" w:hAnsi="Calibri"/>
                <w:b/>
                <w:i/>
                <w:sz w:val="20"/>
              </w:rPr>
            </w:pPr>
            <w:r w:rsidRPr="004D6741">
              <w:rPr>
                <w:rFonts w:ascii="Calibri" w:eastAsia="Times New Roman" w:hAnsi="Calibri" w:cs="Arial"/>
                <w:b/>
                <w:color w:val="000000"/>
                <w:sz w:val="20"/>
                <w:szCs w:val="20"/>
                <w:lang w:eastAsia="lt-LT"/>
              </w:rPr>
              <w:t>SAVIVALDYBIŲ ADMINISTRACIJOS</w:t>
            </w:r>
          </w:p>
        </w:tc>
        <w:tc>
          <w:tcPr>
            <w:tcW w:w="7690" w:type="dxa"/>
          </w:tcPr>
          <w:p w:rsidR="00157F7D" w:rsidRPr="0025159A" w:rsidRDefault="00157F7D" w:rsidP="00520928">
            <w:pPr>
              <w:tabs>
                <w:tab w:val="left" w:pos="198"/>
              </w:tabs>
              <w:ind w:left="-73" w:right="34"/>
              <w:jc w:val="both"/>
              <w:textAlignment w:val="baseline"/>
              <w:rPr>
                <w:b/>
                <w:i/>
                <w:sz w:val="20"/>
              </w:rPr>
            </w:pPr>
            <w:r w:rsidRPr="0025159A">
              <w:rPr>
                <w:b/>
                <w:i/>
                <w:sz w:val="20"/>
                <w:u w:val="single"/>
              </w:rPr>
              <w:t>Teisė:</w:t>
            </w:r>
            <w:r w:rsidRPr="0025159A">
              <w:rPr>
                <w:b/>
                <w:i/>
                <w:sz w:val="20"/>
              </w:rPr>
              <w:t xml:space="preserve"> </w:t>
            </w:r>
            <w:r w:rsidRPr="0025159A">
              <w:rPr>
                <w:sz w:val="20"/>
              </w:rPr>
              <w:t>reguliuoti ūkinę veiklą, kad ji tarnautų bendrai gerovei.</w:t>
            </w:r>
          </w:p>
          <w:p w:rsidR="00157F7D" w:rsidRPr="003476AA" w:rsidRDefault="00157F7D" w:rsidP="00520928">
            <w:pPr>
              <w:tabs>
                <w:tab w:val="left" w:pos="211"/>
              </w:tabs>
              <w:ind w:left="-73" w:right="34"/>
              <w:jc w:val="both"/>
              <w:textAlignment w:val="baseline"/>
              <w:rPr>
                <w:rFonts w:ascii="Times New Roman" w:hAnsi="Times New Roman"/>
                <w:b/>
                <w:i/>
                <w:sz w:val="20"/>
              </w:rPr>
            </w:pPr>
            <w:r w:rsidRPr="0025159A">
              <w:rPr>
                <w:b/>
                <w:i/>
                <w:sz w:val="20"/>
                <w:u w:val="single"/>
              </w:rPr>
              <w:t>Pa</w:t>
            </w:r>
            <w:r w:rsidRPr="008C7D33">
              <w:rPr>
                <w:rFonts w:ascii="Calibri" w:hAnsi="Calibri"/>
                <w:b/>
                <w:i/>
                <w:sz w:val="20"/>
                <w:u w:val="single"/>
              </w:rPr>
              <w:t>reiga</w:t>
            </w:r>
            <w:r w:rsidRPr="008C7D33">
              <w:rPr>
                <w:rFonts w:ascii="Calibri" w:hAnsi="Calibri"/>
                <w:b/>
                <w:i/>
                <w:sz w:val="20"/>
              </w:rPr>
              <w:t xml:space="preserve">: </w:t>
            </w:r>
            <w:r w:rsidR="008C7D33" w:rsidRPr="008C7D33">
              <w:rPr>
                <w:rFonts w:ascii="Calibri" w:eastAsia="Times New Roman" w:hAnsi="Calibri" w:cs="Arial"/>
                <w:bCs/>
                <w:color w:val="000000"/>
                <w:sz w:val="20"/>
                <w:szCs w:val="20"/>
                <w:shd w:val="clear" w:color="auto" w:fill="FFFFFF"/>
                <w:lang w:eastAsia="lt-LT"/>
              </w:rPr>
              <w:t>s</w:t>
            </w:r>
            <w:r w:rsidRPr="008C7D33">
              <w:rPr>
                <w:rFonts w:ascii="Calibri" w:eastAsia="Times New Roman" w:hAnsi="Calibri" w:cs="Arial"/>
                <w:bCs/>
                <w:color w:val="000000"/>
                <w:sz w:val="20"/>
                <w:szCs w:val="20"/>
                <w:shd w:val="clear" w:color="auto" w:fill="FFFFFF"/>
                <w:lang w:eastAsia="lt-LT"/>
              </w:rPr>
              <w:t>upažindinti visuomenę su PAV ataskaita</w:t>
            </w:r>
            <w:r w:rsidR="003655CF">
              <w:rPr>
                <w:rFonts w:ascii="Calibri" w:eastAsia="Times New Roman" w:hAnsi="Calibri" w:cs="Arial"/>
                <w:bCs/>
                <w:color w:val="000000"/>
                <w:sz w:val="20"/>
                <w:szCs w:val="20"/>
                <w:shd w:val="clear" w:color="auto" w:fill="FFFFFF"/>
                <w:lang w:eastAsia="lt-LT"/>
              </w:rPr>
              <w:t>.</w:t>
            </w:r>
          </w:p>
          <w:p w:rsidR="00157F7D" w:rsidRPr="0025159A" w:rsidRDefault="00157F7D" w:rsidP="00520928">
            <w:pPr>
              <w:ind w:right="34"/>
              <w:jc w:val="both"/>
              <w:rPr>
                <w:rFonts w:eastAsia="Times New Roman" w:cs="Arial"/>
                <w:iCs/>
                <w:color w:val="000000"/>
                <w:sz w:val="20"/>
                <w:szCs w:val="20"/>
                <w:shd w:val="clear" w:color="auto" w:fill="FFFFFF"/>
                <w:lang w:eastAsia="lt-LT"/>
              </w:rPr>
            </w:pPr>
          </w:p>
          <w:p w:rsidR="00157F7D" w:rsidRPr="003655CF" w:rsidRDefault="00157F7D" w:rsidP="00520928">
            <w:pPr>
              <w:ind w:left="-73" w:right="34"/>
              <w:jc w:val="both"/>
              <w:rPr>
                <w:rFonts w:eastAsia="Times New Roman"/>
                <w:i/>
                <w:sz w:val="24"/>
                <w:szCs w:val="24"/>
                <w:lang w:eastAsia="lt-LT"/>
              </w:rPr>
            </w:pPr>
            <w:r w:rsidRPr="0025159A">
              <w:rPr>
                <w:rFonts w:eastAsia="Times New Roman" w:cs="Arial"/>
                <w:i/>
                <w:iCs/>
                <w:color w:val="000000"/>
                <w:sz w:val="20"/>
                <w:szCs w:val="20"/>
                <w:shd w:val="clear" w:color="auto" w:fill="FFFFFF"/>
                <w:lang w:eastAsia="lt-LT"/>
              </w:rPr>
              <w:t xml:space="preserve">Elektrėnų bei Širvintų rajonų savivaldybių administracijos vietinėse informavimo priemonėse </w:t>
            </w:r>
            <w:r w:rsidRPr="0025159A">
              <w:rPr>
                <w:rFonts w:eastAsia="Times New Roman" w:cs="Arial"/>
                <w:b/>
                <w:i/>
                <w:iCs/>
                <w:color w:val="000000"/>
                <w:sz w:val="20"/>
                <w:szCs w:val="20"/>
                <w:shd w:val="clear" w:color="auto" w:fill="FFFFFF"/>
                <w:lang w:eastAsia="lt-LT"/>
              </w:rPr>
              <w:t>2002 m. vasarį paskelbė</w:t>
            </w:r>
            <w:r w:rsidRPr="0025159A">
              <w:rPr>
                <w:rFonts w:eastAsia="Times New Roman" w:cs="Arial"/>
                <w:i/>
                <w:iCs/>
                <w:color w:val="000000"/>
                <w:sz w:val="20"/>
                <w:szCs w:val="20"/>
                <w:shd w:val="clear" w:color="auto" w:fill="FFFFFF"/>
                <w:lang w:eastAsia="lt-LT"/>
              </w:rPr>
              <w:t xml:space="preserve">, kad yra parengta Vilniaus apskrities regioninio </w:t>
            </w:r>
            <w:r w:rsidRPr="0025159A">
              <w:rPr>
                <w:rFonts w:eastAsia="Times New Roman" w:cs="Arial"/>
                <w:b/>
                <w:i/>
                <w:iCs/>
                <w:color w:val="000000"/>
                <w:sz w:val="20"/>
                <w:szCs w:val="20"/>
                <w:shd w:val="clear" w:color="auto" w:fill="FFFFFF"/>
                <w:lang w:eastAsia="lt-LT"/>
              </w:rPr>
              <w:t>komunalinių atliekų sąvartyno poveikio aplinkai vertinimo programa</w:t>
            </w:r>
            <w:r w:rsidRPr="0025159A">
              <w:rPr>
                <w:rFonts w:eastAsia="Times New Roman" w:cs="Arial"/>
                <w:i/>
                <w:iCs/>
                <w:color w:val="000000"/>
                <w:sz w:val="20"/>
                <w:szCs w:val="20"/>
                <w:shd w:val="clear" w:color="auto" w:fill="FFFFFF"/>
                <w:lang w:eastAsia="lt-LT"/>
              </w:rPr>
              <w:t>, nurodė, kur galima su ja susipažinti ir pasiūlė dėl jos pateikti pasiūlymus bei pastabas.</w:t>
            </w:r>
          </w:p>
        </w:tc>
      </w:tr>
      <w:tr w:rsidR="00157F7D" w:rsidRPr="004D6741" w:rsidTr="00060985">
        <w:trPr>
          <w:trHeight w:val="1332"/>
        </w:trPr>
        <w:tc>
          <w:tcPr>
            <w:tcW w:w="1916" w:type="dxa"/>
          </w:tcPr>
          <w:p w:rsidR="00157F7D" w:rsidRPr="004D6741" w:rsidRDefault="00157F7D" w:rsidP="00060985">
            <w:pPr>
              <w:rPr>
                <w:rFonts w:ascii="Times New Roman" w:eastAsia="Times New Roman" w:hAnsi="Times New Roman" w:cs="Arial"/>
                <w:b/>
                <w:color w:val="000000"/>
                <w:sz w:val="20"/>
                <w:szCs w:val="20"/>
                <w:lang w:eastAsia="lt-LT"/>
              </w:rPr>
            </w:pPr>
            <w:r w:rsidRPr="004D6741">
              <w:rPr>
                <w:rFonts w:ascii="Calibri" w:eastAsia="Times New Roman" w:hAnsi="Calibri" w:cs="Arial"/>
                <w:b/>
                <w:color w:val="000000"/>
                <w:sz w:val="20"/>
                <w:szCs w:val="20"/>
                <w:lang w:eastAsia="lt-LT"/>
              </w:rPr>
              <w:t>TEISMAS</w:t>
            </w:r>
          </w:p>
        </w:tc>
        <w:tc>
          <w:tcPr>
            <w:tcW w:w="7690" w:type="dxa"/>
          </w:tcPr>
          <w:p w:rsidR="00157F7D" w:rsidRPr="00A75DC7" w:rsidRDefault="00157F7D" w:rsidP="00520928">
            <w:pPr>
              <w:tabs>
                <w:tab w:val="left" w:pos="198"/>
              </w:tabs>
              <w:ind w:left="-73" w:right="34"/>
              <w:jc w:val="both"/>
              <w:textAlignment w:val="baseline"/>
              <w:rPr>
                <w:rFonts w:ascii="Times New Roman" w:hAnsi="Times New Roman"/>
                <w:sz w:val="20"/>
              </w:rPr>
            </w:pPr>
            <w:r w:rsidRPr="005C5B9C">
              <w:rPr>
                <w:rFonts w:ascii="Calibri" w:hAnsi="Calibri"/>
                <w:b/>
                <w:i/>
                <w:sz w:val="20"/>
                <w:u w:val="single"/>
              </w:rPr>
              <w:t>Teisė</w:t>
            </w:r>
            <w:r w:rsidRPr="005C5B9C">
              <w:rPr>
                <w:rFonts w:ascii="Calibri" w:hAnsi="Calibri"/>
                <w:b/>
                <w:i/>
                <w:sz w:val="20"/>
              </w:rPr>
              <w:t xml:space="preserve">: </w:t>
            </w:r>
            <w:r w:rsidR="005C5B9C" w:rsidRPr="005C5B9C">
              <w:rPr>
                <w:rFonts w:ascii="Calibri" w:hAnsi="Calibri"/>
                <w:sz w:val="20"/>
              </w:rPr>
              <w:t>p</w:t>
            </w:r>
            <w:r w:rsidRPr="005C5B9C">
              <w:rPr>
                <w:rFonts w:ascii="Calibri" w:hAnsi="Calibri"/>
                <w:sz w:val="20"/>
              </w:rPr>
              <w:t xml:space="preserve">riimti </w:t>
            </w:r>
            <w:r w:rsidR="00361046">
              <w:rPr>
                <w:rFonts w:ascii="Calibri" w:hAnsi="Calibri"/>
                <w:sz w:val="20"/>
              </w:rPr>
              <w:t xml:space="preserve">bendruomenės skundą jei </w:t>
            </w:r>
            <w:r w:rsidRPr="005C5B9C">
              <w:rPr>
                <w:rFonts w:ascii="Calibri" w:hAnsi="Calibri"/>
                <w:sz w:val="20"/>
              </w:rPr>
              <w:t>jis atitinka formalius reikalavimus ir atmesti, jei neatitinka.</w:t>
            </w:r>
          </w:p>
          <w:p w:rsidR="00157F7D" w:rsidRPr="005C5B9C" w:rsidRDefault="00157F7D" w:rsidP="00520928">
            <w:pPr>
              <w:tabs>
                <w:tab w:val="left" w:pos="198"/>
              </w:tabs>
              <w:ind w:right="34"/>
              <w:jc w:val="both"/>
              <w:textAlignment w:val="baseline"/>
              <w:rPr>
                <w:rFonts w:ascii="Calibri" w:hAnsi="Calibri"/>
                <w:b/>
                <w:i/>
                <w:sz w:val="20"/>
              </w:rPr>
            </w:pPr>
          </w:p>
          <w:p w:rsidR="00DD16A8" w:rsidRPr="003655CF" w:rsidRDefault="00157F7D" w:rsidP="00520928">
            <w:pPr>
              <w:tabs>
                <w:tab w:val="left" w:pos="-73"/>
              </w:tabs>
              <w:ind w:left="-73" w:right="34"/>
              <w:jc w:val="both"/>
              <w:textAlignment w:val="baseline"/>
              <w:rPr>
                <w:rFonts w:ascii="Calibri" w:eastAsia="Times New Roman" w:hAnsi="Calibri" w:cs="Arial"/>
                <w:b/>
                <w:bCs/>
                <w:color w:val="000000"/>
                <w:sz w:val="20"/>
                <w:szCs w:val="20"/>
                <w:lang w:eastAsia="lt-LT"/>
              </w:rPr>
            </w:pPr>
            <w:r w:rsidRPr="005C5B9C">
              <w:rPr>
                <w:rFonts w:ascii="Calibri" w:hAnsi="Calibri"/>
                <w:b/>
                <w:i/>
                <w:sz w:val="20"/>
                <w:u w:val="single"/>
              </w:rPr>
              <w:t>Pareiga</w:t>
            </w:r>
            <w:r w:rsidRPr="005C5B9C">
              <w:rPr>
                <w:rFonts w:ascii="Calibri" w:hAnsi="Calibri"/>
                <w:b/>
                <w:i/>
                <w:sz w:val="20"/>
              </w:rPr>
              <w:t>:</w:t>
            </w:r>
            <w:r w:rsidRPr="005C5B9C">
              <w:rPr>
                <w:rFonts w:ascii="Calibri" w:eastAsia="Times New Roman" w:hAnsi="Calibri" w:cs="Arial"/>
                <w:b/>
                <w:bCs/>
                <w:color w:val="000000"/>
                <w:sz w:val="20"/>
                <w:szCs w:val="20"/>
                <w:lang w:eastAsia="lt-LT"/>
              </w:rPr>
              <w:t xml:space="preserve"> </w:t>
            </w:r>
            <w:r w:rsidR="005C5B9C" w:rsidRPr="005C5B9C">
              <w:rPr>
                <w:rFonts w:ascii="Calibri" w:eastAsia="Times New Roman" w:hAnsi="Calibri" w:cs="Arial"/>
                <w:bCs/>
                <w:color w:val="000000"/>
                <w:sz w:val="20"/>
                <w:szCs w:val="20"/>
                <w:lang w:eastAsia="lt-LT"/>
              </w:rPr>
              <w:t>n</w:t>
            </w:r>
            <w:r w:rsidRPr="005C5B9C">
              <w:rPr>
                <w:rFonts w:ascii="Calibri" w:eastAsia="Times New Roman" w:hAnsi="Calibri" w:cs="Arial"/>
                <w:bCs/>
                <w:color w:val="000000"/>
                <w:sz w:val="20"/>
                <w:szCs w:val="20"/>
                <w:lang w:eastAsia="lt-LT"/>
              </w:rPr>
              <w:t>ešališkai, objektyviai ir nepriklausomai išnagrinėti skundą</w:t>
            </w:r>
            <w:r w:rsidR="003655CF">
              <w:rPr>
                <w:rFonts w:ascii="Calibri" w:eastAsia="Times New Roman" w:hAnsi="Calibri" w:cs="Arial"/>
                <w:b/>
                <w:bCs/>
                <w:color w:val="000000"/>
                <w:sz w:val="20"/>
                <w:szCs w:val="20"/>
                <w:lang w:eastAsia="lt-LT"/>
              </w:rPr>
              <w:t xml:space="preserve">, </w:t>
            </w:r>
            <w:r w:rsidR="003655CF">
              <w:rPr>
                <w:rFonts w:ascii="Calibri" w:eastAsia="Times New Roman" w:hAnsi="Calibri" w:cs="Arial"/>
                <w:bCs/>
                <w:color w:val="000000"/>
                <w:sz w:val="20"/>
                <w:szCs w:val="20"/>
                <w:lang w:eastAsia="lt-LT"/>
              </w:rPr>
              <w:t>i</w:t>
            </w:r>
            <w:r w:rsidRPr="005C5B9C">
              <w:rPr>
                <w:rFonts w:ascii="Calibri" w:eastAsia="Times New Roman" w:hAnsi="Calibri" w:cs="Arial"/>
                <w:bCs/>
                <w:color w:val="000000"/>
                <w:sz w:val="20"/>
                <w:szCs w:val="20"/>
                <w:lang w:eastAsia="lt-LT"/>
              </w:rPr>
              <w:t>šspręsti kilusį ginčą</w:t>
            </w:r>
            <w:r w:rsidR="003476AA">
              <w:rPr>
                <w:rFonts w:ascii="Times New Roman" w:eastAsia="Times New Roman" w:hAnsi="Times New Roman" w:cs="Arial"/>
                <w:bCs/>
                <w:color w:val="000000"/>
                <w:sz w:val="20"/>
                <w:szCs w:val="20"/>
                <w:lang w:eastAsia="lt-LT"/>
              </w:rPr>
              <w:t>.</w:t>
            </w:r>
          </w:p>
          <w:p w:rsidR="00157F7D" w:rsidRPr="00DD16A8" w:rsidRDefault="00157F7D" w:rsidP="00520928">
            <w:pPr>
              <w:tabs>
                <w:tab w:val="left" w:pos="198"/>
              </w:tabs>
              <w:ind w:right="34"/>
              <w:jc w:val="both"/>
              <w:textAlignment w:val="baseline"/>
              <w:rPr>
                <w:rFonts w:ascii="Times New Roman" w:eastAsia="Times New Roman" w:hAnsi="Times New Roman"/>
                <w:sz w:val="24"/>
                <w:szCs w:val="24"/>
                <w:lang w:eastAsia="lt-LT"/>
              </w:rPr>
            </w:pPr>
          </w:p>
          <w:p w:rsidR="00157F7D" w:rsidRPr="00E2641D" w:rsidRDefault="00157F7D" w:rsidP="00520928">
            <w:pPr>
              <w:tabs>
                <w:tab w:val="left" w:pos="2268"/>
              </w:tabs>
              <w:ind w:left="-57" w:right="34"/>
              <w:jc w:val="both"/>
              <w:rPr>
                <w:rFonts w:ascii="Calibri" w:eastAsia="Times New Roman" w:hAnsi="Calibri" w:cs="Arial"/>
                <w:i/>
                <w:iCs/>
                <w:color w:val="000000"/>
                <w:sz w:val="20"/>
                <w:szCs w:val="20"/>
                <w:lang w:eastAsia="lt-LT"/>
              </w:rPr>
            </w:pPr>
            <w:r w:rsidRPr="005C5B9C">
              <w:rPr>
                <w:rFonts w:ascii="Calibri" w:eastAsia="Times New Roman" w:hAnsi="Calibri" w:cs="Arial"/>
                <w:i/>
                <w:iCs/>
                <w:color w:val="000000"/>
                <w:sz w:val="20"/>
                <w:szCs w:val="20"/>
                <w:lang w:eastAsia="lt-LT"/>
              </w:rPr>
              <w:t>Vilniaus apygardos administracinis teismas 2012 m. gegužės 21 d. sprendimu pareiškėjų skundą patenkino ir panaikino Vilniaus regiono aplinkos apsaugos departamento 2011 m. spalio 17 d. UAB „VAATC“ išduotą ginčo TIPK leidimą. Sprendimo vykdymą teismas atidėjo devyniems mėnesiams.</w:t>
            </w:r>
          </w:p>
        </w:tc>
      </w:tr>
    </w:tbl>
    <w:p w:rsidR="00361046" w:rsidRDefault="00361046">
      <w:r>
        <w:br w:type="page"/>
      </w:r>
    </w:p>
    <w:tbl>
      <w:tblPr>
        <w:tblStyle w:val="TableGrid"/>
        <w:tblpPr w:leftFromText="180" w:rightFromText="180" w:vertAnchor="text" w:tblpX="177" w:tblpY="1"/>
        <w:tblOverlap w:val="never"/>
        <w:tblW w:w="9606" w:type="dxa"/>
        <w:tblLook w:val="04A0" w:firstRow="1" w:lastRow="0" w:firstColumn="1" w:lastColumn="0" w:noHBand="0" w:noVBand="1"/>
      </w:tblPr>
      <w:tblGrid>
        <w:gridCol w:w="1979"/>
        <w:gridCol w:w="7627"/>
      </w:tblGrid>
      <w:tr w:rsidR="00157F7D" w:rsidRPr="004D6741" w:rsidTr="00060985">
        <w:trPr>
          <w:trHeight w:val="559"/>
        </w:trPr>
        <w:tc>
          <w:tcPr>
            <w:tcW w:w="9606" w:type="dxa"/>
            <w:gridSpan w:val="2"/>
            <w:shd w:val="clear" w:color="auto" w:fill="DEEAF6" w:themeFill="accent1" w:themeFillTint="33"/>
          </w:tcPr>
          <w:p w:rsidR="00157F7D" w:rsidRPr="0025159A" w:rsidRDefault="00157F7D" w:rsidP="00060985">
            <w:pPr>
              <w:tabs>
                <w:tab w:val="left" w:pos="1163"/>
                <w:tab w:val="left" w:pos="1207"/>
              </w:tabs>
              <w:ind w:left="-846" w:right="33" w:firstLine="255"/>
              <w:jc w:val="center"/>
              <w:rPr>
                <w:sz w:val="20"/>
              </w:rPr>
            </w:pPr>
            <w:r w:rsidRPr="0025159A">
              <w:rPr>
                <w:noProof/>
                <w:sz w:val="20"/>
                <w:lang w:eastAsia="lt-LT"/>
              </w:rPr>
              <w:lastRenderedPageBreak/>
              <w:drawing>
                <wp:inline distT="0" distB="0" distL="0" distR="0">
                  <wp:extent cx="400050" cy="401946"/>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tree ic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31" cy="415993"/>
                          </a:xfrm>
                          <a:prstGeom prst="rect">
                            <a:avLst/>
                          </a:prstGeom>
                        </pic:spPr>
                      </pic:pic>
                    </a:graphicData>
                  </a:graphic>
                </wp:inline>
              </w:drawing>
            </w:r>
            <w:r w:rsidRPr="0025159A">
              <w:rPr>
                <w:b/>
                <w:sz w:val="20"/>
              </w:rPr>
              <w:t>Teisė į sveiką ir švarią aplinką</w:t>
            </w:r>
          </w:p>
        </w:tc>
      </w:tr>
      <w:tr w:rsidR="00157F7D" w:rsidRPr="004D6741" w:rsidTr="00060985">
        <w:trPr>
          <w:trHeight w:val="1979"/>
        </w:trPr>
        <w:tc>
          <w:tcPr>
            <w:tcW w:w="1979" w:type="dxa"/>
          </w:tcPr>
          <w:p w:rsidR="00157F7D" w:rsidRPr="0025159A" w:rsidRDefault="00157F7D" w:rsidP="00060985">
            <w:pPr>
              <w:pStyle w:val="ListParagraph"/>
              <w:tabs>
                <w:tab w:val="left" w:pos="318"/>
              </w:tabs>
              <w:spacing w:after="0" w:line="240" w:lineRule="auto"/>
              <w:ind w:left="0" w:right="33"/>
              <w:textAlignment w:val="baseline"/>
              <w:rPr>
                <w:rFonts w:eastAsia="Times New Roman" w:cs="Arial"/>
                <w:i/>
                <w:color w:val="000000"/>
                <w:sz w:val="20"/>
                <w:szCs w:val="20"/>
                <w:lang w:eastAsia="lt-LT"/>
              </w:rPr>
            </w:pPr>
            <w:r w:rsidRPr="0025159A">
              <w:rPr>
                <w:b/>
                <w:i/>
                <w:sz w:val="20"/>
              </w:rPr>
              <w:t xml:space="preserve">BENDRUOMENĖ </w:t>
            </w:r>
            <w:r w:rsidRPr="0025159A">
              <w:rPr>
                <w:i/>
                <w:sz w:val="20"/>
              </w:rPr>
              <w:t xml:space="preserve">(Asociacija </w:t>
            </w:r>
            <w:proofErr w:type="spellStart"/>
            <w:r w:rsidRPr="0025159A">
              <w:rPr>
                <w:i/>
                <w:sz w:val="20"/>
              </w:rPr>
              <w:t>Kazokiškių</w:t>
            </w:r>
            <w:proofErr w:type="spellEnd"/>
            <w:r w:rsidRPr="0025159A">
              <w:rPr>
                <w:i/>
                <w:sz w:val="20"/>
              </w:rPr>
              <w:t xml:space="preserve"> bendruomenė, Lietuvos Sąjūdžio tuometinė Vilniaus skyriaus taryba)</w:t>
            </w:r>
          </w:p>
        </w:tc>
        <w:tc>
          <w:tcPr>
            <w:tcW w:w="7627" w:type="dxa"/>
          </w:tcPr>
          <w:p w:rsidR="00157F7D" w:rsidRPr="0025159A" w:rsidRDefault="00157F7D" w:rsidP="00520928">
            <w:pPr>
              <w:spacing w:line="276" w:lineRule="auto"/>
              <w:ind w:right="34"/>
              <w:contextualSpacing/>
              <w:jc w:val="both"/>
              <w:rPr>
                <w:sz w:val="20"/>
              </w:rPr>
            </w:pPr>
            <w:r w:rsidRPr="0025159A">
              <w:rPr>
                <w:b/>
                <w:sz w:val="20"/>
              </w:rPr>
              <w:t xml:space="preserve">Teisė: </w:t>
            </w:r>
            <w:r w:rsidRPr="0025159A">
              <w:rPr>
                <w:sz w:val="20"/>
              </w:rPr>
              <w:t>gauti informaciją apie greta vykdomą ūkinę veiklą; pateikti nuomonę ir dalyvauti susitikimuose bei svarstymuose dėl konkrečios ūkinės veiklos; kreiptis į VRAAD dėl PAV atrankos išvados persvarstymo.</w:t>
            </w:r>
          </w:p>
          <w:p w:rsidR="002232E6" w:rsidRPr="00A75DC7" w:rsidRDefault="00157F7D" w:rsidP="00520928">
            <w:pPr>
              <w:spacing w:line="276" w:lineRule="auto"/>
              <w:ind w:right="34"/>
              <w:contextualSpacing/>
              <w:jc w:val="both"/>
              <w:rPr>
                <w:rFonts w:ascii="Times New Roman" w:hAnsi="Times New Roman"/>
                <w:sz w:val="20"/>
              </w:rPr>
            </w:pPr>
            <w:r w:rsidRPr="0025159A">
              <w:rPr>
                <w:b/>
                <w:sz w:val="20"/>
              </w:rPr>
              <w:t>Pareiga</w:t>
            </w:r>
            <w:r w:rsidRPr="0025159A">
              <w:rPr>
                <w:sz w:val="20"/>
              </w:rPr>
              <w:t xml:space="preserve">: </w:t>
            </w:r>
            <w:r w:rsidR="00923BDA">
              <w:rPr>
                <w:sz w:val="20"/>
              </w:rPr>
              <w:t>m</w:t>
            </w:r>
            <w:r w:rsidRPr="0025159A">
              <w:rPr>
                <w:sz w:val="20"/>
              </w:rPr>
              <w:t>otyvuoti, argumentuoti ir pagrįsti savo nuomonę</w:t>
            </w:r>
          </w:p>
          <w:p w:rsidR="00923BDA" w:rsidRDefault="00923BDA" w:rsidP="00520928">
            <w:pPr>
              <w:ind w:left="-45" w:right="34" w:firstLine="150"/>
              <w:jc w:val="both"/>
              <w:rPr>
                <w:rFonts w:ascii="Times New Roman" w:hAnsi="Times New Roman"/>
                <w:sz w:val="20"/>
              </w:rPr>
            </w:pPr>
          </w:p>
          <w:p w:rsidR="006C2044" w:rsidRPr="006C2044" w:rsidRDefault="00157F7D" w:rsidP="00520928">
            <w:pPr>
              <w:ind w:right="34"/>
              <w:jc w:val="both"/>
              <w:rPr>
                <w:rFonts w:eastAsia="Times New Roman" w:cs="Arial"/>
                <w:i/>
                <w:iCs/>
                <w:color w:val="000000"/>
                <w:sz w:val="20"/>
                <w:szCs w:val="20"/>
                <w:shd w:val="clear" w:color="auto" w:fill="FFFFFF"/>
                <w:lang w:eastAsia="lt-LT"/>
              </w:rPr>
            </w:pPr>
            <w:r w:rsidRPr="0025159A">
              <w:rPr>
                <w:rFonts w:eastAsia="Times New Roman" w:cs="Arial"/>
                <w:i/>
                <w:iCs/>
                <w:color w:val="000000"/>
                <w:sz w:val="20"/>
                <w:szCs w:val="20"/>
                <w:shd w:val="clear" w:color="auto" w:fill="FFFFFF"/>
                <w:lang w:eastAsia="lt-LT"/>
              </w:rPr>
              <w:t>Elektrėnuose 2002 m. gegužės mėn</w:t>
            </w:r>
            <w:r w:rsidRPr="002232E6">
              <w:rPr>
                <w:rFonts w:eastAsia="Times New Roman" w:cs="Arial"/>
                <w:b/>
                <w:i/>
                <w:iCs/>
                <w:color w:val="000000"/>
                <w:sz w:val="20"/>
                <w:szCs w:val="20"/>
                <w:shd w:val="clear" w:color="auto" w:fill="FFFFFF"/>
                <w:lang w:eastAsia="lt-LT"/>
              </w:rPr>
              <w:t>. vyko aptarimas ir PAV ataskaitai buvo pritarta</w:t>
            </w:r>
            <w:r w:rsidRPr="0025159A">
              <w:rPr>
                <w:rFonts w:eastAsia="Times New Roman" w:cs="Arial"/>
                <w:i/>
                <w:iCs/>
                <w:color w:val="000000"/>
                <w:sz w:val="20"/>
                <w:szCs w:val="20"/>
                <w:shd w:val="clear" w:color="auto" w:fill="FFFFFF"/>
                <w:lang w:eastAsia="lt-LT"/>
              </w:rPr>
              <w:t xml:space="preserve">, o tą pačią dieną vykusi </w:t>
            </w:r>
            <w:proofErr w:type="spellStart"/>
            <w:r w:rsidRPr="0025159A">
              <w:rPr>
                <w:rFonts w:eastAsia="Times New Roman" w:cs="Arial"/>
                <w:i/>
                <w:iCs/>
                <w:color w:val="000000"/>
                <w:sz w:val="20"/>
                <w:szCs w:val="20"/>
                <w:shd w:val="clear" w:color="auto" w:fill="FFFFFF"/>
                <w:lang w:eastAsia="lt-LT"/>
              </w:rPr>
              <w:t>Kazokiškių</w:t>
            </w:r>
            <w:proofErr w:type="spellEnd"/>
            <w:r w:rsidRPr="0025159A">
              <w:rPr>
                <w:rFonts w:eastAsia="Times New Roman" w:cs="Arial"/>
                <w:i/>
                <w:iCs/>
                <w:color w:val="000000"/>
                <w:sz w:val="20"/>
                <w:szCs w:val="20"/>
                <w:shd w:val="clear" w:color="auto" w:fill="FFFFFF"/>
                <w:lang w:eastAsia="lt-LT"/>
              </w:rPr>
              <w:t xml:space="preserve"> seniūnijos gyventojų sueiga tik suformulavo klausimus ataskaitos rengėjams ir savivaldybės ekologą įgaliojo juos pateikti ataskaitą svarstant Elektrėnų savivaldybėje, </w:t>
            </w:r>
            <w:r w:rsidRPr="002232E6">
              <w:rPr>
                <w:rFonts w:eastAsia="Times New Roman" w:cs="Arial"/>
                <w:b/>
                <w:i/>
                <w:iCs/>
                <w:color w:val="000000"/>
                <w:sz w:val="20"/>
                <w:szCs w:val="20"/>
                <w:shd w:val="clear" w:color="auto" w:fill="FFFFFF"/>
                <w:lang w:eastAsia="lt-LT"/>
              </w:rPr>
              <w:t>pastabos ir pasiūlymai</w:t>
            </w:r>
            <w:r w:rsidR="00923BDA">
              <w:rPr>
                <w:rFonts w:eastAsia="Times New Roman" w:cs="Arial"/>
                <w:b/>
                <w:i/>
                <w:iCs/>
                <w:color w:val="000000"/>
                <w:sz w:val="20"/>
                <w:szCs w:val="20"/>
                <w:shd w:val="clear" w:color="auto" w:fill="FFFFFF"/>
                <w:lang w:eastAsia="lt-LT"/>
              </w:rPr>
              <w:t xml:space="preserve"> buvo</w:t>
            </w:r>
            <w:r w:rsidRPr="002232E6">
              <w:rPr>
                <w:rFonts w:eastAsia="Times New Roman" w:cs="Arial"/>
                <w:b/>
                <w:i/>
                <w:iCs/>
                <w:color w:val="000000"/>
                <w:sz w:val="20"/>
                <w:szCs w:val="20"/>
                <w:shd w:val="clear" w:color="auto" w:fill="FFFFFF"/>
                <w:lang w:eastAsia="lt-LT"/>
              </w:rPr>
              <w:t xml:space="preserve"> įvertinti</w:t>
            </w:r>
            <w:r w:rsidR="009402A4">
              <w:rPr>
                <w:rFonts w:eastAsia="Times New Roman" w:cs="Arial"/>
                <w:i/>
                <w:iCs/>
                <w:color w:val="000000"/>
                <w:sz w:val="20"/>
                <w:szCs w:val="20"/>
                <w:shd w:val="clear" w:color="auto" w:fill="FFFFFF"/>
                <w:lang w:eastAsia="lt-LT"/>
              </w:rPr>
              <w:t>. A</w:t>
            </w:r>
            <w:r w:rsidRPr="0025159A">
              <w:rPr>
                <w:rFonts w:eastAsia="Times New Roman" w:cs="Arial"/>
                <w:i/>
                <w:iCs/>
                <w:color w:val="000000"/>
                <w:sz w:val="20"/>
                <w:szCs w:val="20"/>
                <w:shd w:val="clear" w:color="auto" w:fill="FFFFFF"/>
                <w:lang w:eastAsia="lt-LT"/>
              </w:rPr>
              <w:t>taskaitos aptarimai vyko ir Širvintų rajono savivaldybėje.</w:t>
            </w:r>
          </w:p>
        </w:tc>
      </w:tr>
    </w:tbl>
    <w:p w:rsidR="004608D5" w:rsidRPr="00816290" w:rsidRDefault="004608D5" w:rsidP="006C2044">
      <w:pPr>
        <w:ind w:right="-1"/>
        <w:rPr>
          <w:rFonts w:ascii="Times New Roman" w:hAnsi="Times New Roman"/>
          <w:sz w:val="20"/>
          <w:szCs w:val="20"/>
        </w:rPr>
      </w:pPr>
    </w:p>
    <w:sectPr w:rsidR="004608D5" w:rsidRPr="00816290" w:rsidSect="00314FD0">
      <w:headerReference w:type="default" r:id="rId18"/>
      <w:footerReference w:type="default" r:id="rId19"/>
      <w:pgSz w:w="11906" w:h="16838"/>
      <w:pgMar w:top="1134" w:right="1134" w:bottom="1134" w:left="1134"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FD" w:rsidRDefault="005C1BFD" w:rsidP="002B4D4F">
      <w:pPr>
        <w:spacing w:after="0" w:line="240" w:lineRule="auto"/>
      </w:pPr>
      <w:r>
        <w:separator/>
      </w:r>
    </w:p>
  </w:endnote>
  <w:endnote w:type="continuationSeparator" w:id="0">
    <w:p w:rsidR="005C1BFD" w:rsidRDefault="005C1BFD" w:rsidP="002B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55453"/>
      <w:docPartObj>
        <w:docPartGallery w:val="Page Numbers (Bottom of Page)"/>
        <w:docPartUnique/>
      </w:docPartObj>
    </w:sdtPr>
    <w:sdtEndPr>
      <w:rPr>
        <w:noProof/>
      </w:rPr>
    </w:sdtEndPr>
    <w:sdtContent>
      <w:p w:rsidR="00DD16A8" w:rsidRDefault="007C5A4F">
        <w:pPr>
          <w:pStyle w:val="Footer"/>
          <w:jc w:val="center"/>
        </w:pPr>
        <w:r>
          <w:fldChar w:fldCharType="begin"/>
        </w:r>
        <w:r w:rsidR="00F66661">
          <w:instrText xml:space="preserve"> PAGE   \* MERGEFORMAT </w:instrText>
        </w:r>
        <w:r>
          <w:fldChar w:fldCharType="separate"/>
        </w:r>
        <w:r w:rsidR="00314FD0">
          <w:rPr>
            <w:noProof/>
          </w:rPr>
          <w:t>10</w:t>
        </w:r>
        <w:r>
          <w:rPr>
            <w:noProof/>
          </w:rPr>
          <w:fldChar w:fldCharType="end"/>
        </w:r>
      </w:p>
    </w:sdtContent>
  </w:sdt>
  <w:p w:rsidR="00DD16A8" w:rsidRDefault="00DD16A8" w:rsidP="00A0764A">
    <w:pPr>
      <w:pStyle w:val="Footer"/>
      <w:ind w:left="-426"/>
    </w:pPr>
    <w:r>
      <w:rPr>
        <w:noProof/>
        <w:lang w:eastAsia="lt-LT"/>
      </w:rPr>
      <w:drawing>
        <wp:anchor distT="0" distB="0" distL="114300" distR="114300" simplePos="0" relativeHeight="251658240" behindDoc="0" locked="0" layoutInCell="1" allowOverlap="1">
          <wp:simplePos x="0" y="0"/>
          <wp:positionH relativeFrom="column">
            <wp:posOffset>-272415</wp:posOffset>
          </wp:positionH>
          <wp:positionV relativeFrom="paragraph">
            <wp:posOffset>-293370</wp:posOffset>
          </wp:positionV>
          <wp:extent cx="1130300" cy="4614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6147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FD" w:rsidRDefault="005C1BFD" w:rsidP="002B4D4F">
      <w:pPr>
        <w:spacing w:after="0" w:line="240" w:lineRule="auto"/>
      </w:pPr>
      <w:r>
        <w:separator/>
      </w:r>
    </w:p>
  </w:footnote>
  <w:footnote w:type="continuationSeparator" w:id="0">
    <w:p w:rsidR="005C1BFD" w:rsidRDefault="005C1BFD" w:rsidP="002B4D4F">
      <w:pPr>
        <w:spacing w:after="0" w:line="240" w:lineRule="auto"/>
      </w:pPr>
      <w:r>
        <w:continuationSeparator/>
      </w:r>
    </w:p>
  </w:footnote>
  <w:footnote w:id="1">
    <w:p w:rsidR="00DD16A8" w:rsidRPr="004D6741" w:rsidRDefault="00DD16A8" w:rsidP="00787D11">
      <w:pPr>
        <w:ind w:left="-284" w:right="-143"/>
        <w:jc w:val="both"/>
        <w:rPr>
          <w:sz w:val="16"/>
          <w:szCs w:val="16"/>
        </w:rPr>
      </w:pPr>
      <w:r w:rsidRPr="004D6741">
        <w:rPr>
          <w:rStyle w:val="FootnoteReference"/>
          <w:sz w:val="16"/>
          <w:szCs w:val="16"/>
        </w:rPr>
        <w:footnoteRef/>
      </w:r>
      <w:r w:rsidRPr="004D6741">
        <w:rPr>
          <w:sz w:val="16"/>
          <w:szCs w:val="16"/>
        </w:rPr>
        <w:t xml:space="preserve"> </w:t>
      </w:r>
      <w:proofErr w:type="spellStart"/>
      <w:r w:rsidRPr="004D6741">
        <w:rPr>
          <w:sz w:val="16"/>
          <w:szCs w:val="16"/>
          <w:highlight w:val="white"/>
        </w:rPr>
        <w:t>Kazokiškių</w:t>
      </w:r>
      <w:proofErr w:type="spellEnd"/>
      <w:r w:rsidRPr="004D6741">
        <w:rPr>
          <w:sz w:val="16"/>
          <w:szCs w:val="16"/>
          <w:highlight w:val="white"/>
        </w:rPr>
        <w:t xml:space="preserve"> bendruomenė“ – asociacija, įsteigta 2002-07-02 ir vienijanti Lietuvos Respublikos piliečius, gyvenančius ar gyvenusius </w:t>
      </w:r>
      <w:proofErr w:type="spellStart"/>
      <w:r w:rsidRPr="004D6741">
        <w:rPr>
          <w:sz w:val="16"/>
          <w:szCs w:val="16"/>
          <w:highlight w:val="white"/>
        </w:rPr>
        <w:t>Kazokiškių</w:t>
      </w:r>
      <w:proofErr w:type="spellEnd"/>
      <w:r w:rsidRPr="004D6741">
        <w:rPr>
          <w:sz w:val="16"/>
          <w:szCs w:val="16"/>
          <w:highlight w:val="white"/>
        </w:rPr>
        <w:t xml:space="preserve"> ir aplinkiniuose kaimuose </w:t>
      </w:r>
      <w:proofErr w:type="spellStart"/>
      <w:r w:rsidRPr="004D6741">
        <w:rPr>
          <w:sz w:val="16"/>
          <w:szCs w:val="16"/>
          <w:highlight w:val="white"/>
        </w:rPr>
        <w:t>Kazokiškių</w:t>
      </w:r>
      <w:proofErr w:type="spellEnd"/>
      <w:r w:rsidRPr="004D6741">
        <w:rPr>
          <w:sz w:val="16"/>
          <w:szCs w:val="16"/>
          <w:highlight w:val="white"/>
        </w:rPr>
        <w:t xml:space="preserve"> seniūnijoje, tarp kurios tikslų jos įstatuose numatyta: vykdyti prevencinę ir savitarpio pagalbos veiklą sprendžiant socialines problemas; ginti aplinkosaugos interesus, padėti spręsti aplinkosaugos problemas, ginti visuomenės sveikatos apsaugos interesus, kultūros paveldo interesus, socialinės gerovės interesus; ginti bendruomenės narių, rėmėjų, o taip pat </w:t>
      </w:r>
      <w:proofErr w:type="spellStart"/>
      <w:r w:rsidRPr="004D6741">
        <w:rPr>
          <w:sz w:val="16"/>
          <w:szCs w:val="16"/>
          <w:highlight w:val="white"/>
        </w:rPr>
        <w:t>Kazokiškių</w:t>
      </w:r>
      <w:proofErr w:type="spellEnd"/>
      <w:r w:rsidRPr="004D6741">
        <w:rPr>
          <w:sz w:val="16"/>
          <w:szCs w:val="16"/>
          <w:highlight w:val="white"/>
        </w:rPr>
        <w:t xml:space="preserve"> kaimo bei aplinkinių kaimų gyventojų teises ir teisėtus interesus, įskaitant jų, kaip vartotojų teises (II t., b.l.127, V t., b.l.1-11).</w:t>
      </w:r>
    </w:p>
    <w:p w:rsidR="00DD16A8" w:rsidRPr="00AD7651" w:rsidRDefault="00DD16A8" w:rsidP="00533B6E">
      <w:pPr>
        <w:pStyle w:val="FootnoteText"/>
        <w:rPr>
          <w:rFonts w:ascii="Times New Roman" w:hAnsi="Times New Roman"/>
        </w:rPr>
      </w:pPr>
    </w:p>
  </w:footnote>
  <w:footnote w:id="2">
    <w:p w:rsidR="00DD16A8" w:rsidRPr="004D6741" w:rsidRDefault="00DD16A8" w:rsidP="00376332">
      <w:pPr>
        <w:pStyle w:val="FootnoteText"/>
        <w:rPr>
          <w:sz w:val="16"/>
          <w:szCs w:val="16"/>
        </w:rPr>
      </w:pPr>
      <w:r w:rsidRPr="004D6741">
        <w:rPr>
          <w:rStyle w:val="FootnoteReference"/>
          <w:sz w:val="16"/>
          <w:szCs w:val="16"/>
        </w:rPr>
        <w:footnoteRef/>
      </w:r>
      <w:r w:rsidRPr="004D6741">
        <w:rPr>
          <w:sz w:val="16"/>
          <w:szCs w:val="16"/>
        </w:rPr>
        <w:t xml:space="preserve"> Vilniaus apygardos administracinis teismas, 2007-04-12 </w:t>
      </w:r>
      <w:hyperlink r:id="rId1" w:history="1">
        <w:r w:rsidRPr="004D6741">
          <w:rPr>
            <w:rStyle w:val="Hyperlink"/>
            <w:sz w:val="16"/>
            <w:szCs w:val="16"/>
          </w:rPr>
          <w:t>http://eteismai.lt/byla/274663063153648/I-1000-121/2007</w:t>
        </w:r>
      </w:hyperlink>
      <w:r w:rsidRPr="004D6741">
        <w:rPr>
          <w:sz w:val="16"/>
          <w:szCs w:val="16"/>
        </w:rPr>
        <w:t>.</w:t>
      </w:r>
    </w:p>
  </w:footnote>
  <w:footnote w:id="3">
    <w:p w:rsidR="00DD16A8" w:rsidRPr="004D6741" w:rsidRDefault="00DD16A8" w:rsidP="00376332">
      <w:pPr>
        <w:pStyle w:val="FootnoteText"/>
        <w:rPr>
          <w:sz w:val="16"/>
          <w:szCs w:val="16"/>
        </w:rPr>
      </w:pPr>
      <w:r w:rsidRPr="004D6741">
        <w:rPr>
          <w:rStyle w:val="FootnoteReference"/>
          <w:sz w:val="16"/>
          <w:szCs w:val="16"/>
        </w:rPr>
        <w:footnoteRef/>
      </w:r>
      <w:r w:rsidRPr="004D6741">
        <w:rPr>
          <w:sz w:val="16"/>
          <w:szCs w:val="16"/>
        </w:rPr>
        <w:t xml:space="preserve"> Ekspertinė išvada dėl </w:t>
      </w:r>
      <w:proofErr w:type="spellStart"/>
      <w:r w:rsidRPr="004D6741">
        <w:rPr>
          <w:sz w:val="16"/>
          <w:szCs w:val="16"/>
        </w:rPr>
        <w:t>Kazokiškių</w:t>
      </w:r>
      <w:proofErr w:type="spellEnd"/>
      <w:r w:rsidRPr="004D6741">
        <w:rPr>
          <w:sz w:val="16"/>
          <w:szCs w:val="16"/>
        </w:rPr>
        <w:t xml:space="preserve"> sąvartyno steigimo, Kondratienė V., Šimėnas V., </w:t>
      </w:r>
      <w:proofErr w:type="spellStart"/>
      <w:r w:rsidRPr="004D6741">
        <w:rPr>
          <w:sz w:val="16"/>
          <w:szCs w:val="16"/>
        </w:rPr>
        <w:t>Vasiliauskenė</w:t>
      </w:r>
      <w:proofErr w:type="spellEnd"/>
      <w:r w:rsidRPr="004D6741">
        <w:rPr>
          <w:sz w:val="16"/>
          <w:szCs w:val="16"/>
        </w:rPr>
        <w:t xml:space="preserve"> R.</w:t>
      </w:r>
      <w:hyperlink r:id="rId2">
        <w:r w:rsidRPr="004D6741">
          <w:rPr>
            <w:sz w:val="16"/>
            <w:szCs w:val="16"/>
          </w:rPr>
          <w:t xml:space="preserve"> </w:t>
        </w:r>
      </w:hyperlink>
      <w:hyperlink r:id="rId3">
        <w:r w:rsidRPr="004D6741">
          <w:rPr>
            <w:sz w:val="16"/>
            <w:szCs w:val="16"/>
            <w:highlight w:val="white"/>
            <w:u w:val="single"/>
          </w:rPr>
          <w:t>http://www3.lrs.lt/pls/inter/w5_show?p_r=2229&amp;p_d=35666&amp;p_k=1</w:t>
        </w:r>
      </w:hyperlink>
    </w:p>
  </w:footnote>
  <w:footnote w:id="4">
    <w:p w:rsidR="00DD16A8" w:rsidRPr="004D6741" w:rsidRDefault="00DD16A8" w:rsidP="00376332">
      <w:pPr>
        <w:pStyle w:val="FootnoteText"/>
        <w:rPr>
          <w:sz w:val="16"/>
          <w:szCs w:val="16"/>
        </w:rPr>
      </w:pPr>
      <w:r w:rsidRPr="004D6741">
        <w:rPr>
          <w:rStyle w:val="FootnoteReference"/>
          <w:sz w:val="16"/>
          <w:szCs w:val="16"/>
        </w:rPr>
        <w:footnoteRef/>
      </w:r>
      <w:r w:rsidRPr="004D6741">
        <w:rPr>
          <w:sz w:val="16"/>
          <w:szCs w:val="16"/>
        </w:rPr>
        <w:t xml:space="preserve"> Vilniaus apygardos administracinis teismas, 2007-04-12,</w:t>
      </w:r>
      <w:hyperlink r:id="rId4">
        <w:r w:rsidRPr="004D6741">
          <w:rPr>
            <w:sz w:val="16"/>
            <w:szCs w:val="16"/>
          </w:rPr>
          <w:t xml:space="preserve"> </w:t>
        </w:r>
      </w:hyperlink>
      <w:hyperlink r:id="rId5">
        <w:r w:rsidRPr="004D6741">
          <w:rPr>
            <w:sz w:val="16"/>
            <w:szCs w:val="16"/>
            <w:u w:val="single"/>
          </w:rPr>
          <w:t>http://eteismai.lt/byla/274663063153648/I-1000-121/2007</w:t>
        </w:r>
      </w:hyperlink>
      <w:r w:rsidRPr="004D6741">
        <w:rPr>
          <w:sz w:val="16"/>
          <w:szCs w:val="16"/>
        </w:rPr>
        <w:t>.</w:t>
      </w:r>
    </w:p>
  </w:footnote>
  <w:footnote w:id="5">
    <w:p w:rsidR="00DD16A8" w:rsidRPr="004D6741" w:rsidRDefault="00DD16A8" w:rsidP="00376332">
      <w:pPr>
        <w:pStyle w:val="FootnoteText"/>
        <w:rPr>
          <w:sz w:val="16"/>
          <w:szCs w:val="16"/>
        </w:rPr>
      </w:pPr>
      <w:r w:rsidRPr="004D6741">
        <w:rPr>
          <w:rStyle w:val="FootnoteReference"/>
          <w:sz w:val="16"/>
          <w:szCs w:val="16"/>
        </w:rPr>
        <w:footnoteRef/>
      </w:r>
      <w:r w:rsidRPr="004D6741">
        <w:rPr>
          <w:sz w:val="16"/>
          <w:szCs w:val="16"/>
        </w:rPr>
        <w:t xml:space="preserve"> Lietuvos vyriausiasis administracinis teismas, 2008-05-23,</w:t>
      </w:r>
      <w:hyperlink r:id="rId6">
        <w:r w:rsidRPr="004D6741">
          <w:rPr>
            <w:sz w:val="16"/>
            <w:szCs w:val="16"/>
          </w:rPr>
          <w:t xml:space="preserve"> </w:t>
        </w:r>
      </w:hyperlink>
      <w:hyperlink r:id="rId7">
        <w:r w:rsidRPr="004D6741">
          <w:rPr>
            <w:sz w:val="16"/>
            <w:szCs w:val="16"/>
            <w:u w:val="single"/>
          </w:rPr>
          <w:t>http://eteismai.lt/byla/196451025575700/A-525-132-08</w:t>
        </w:r>
      </w:hyperlink>
    </w:p>
  </w:footnote>
  <w:footnote w:id="6">
    <w:p w:rsidR="00DD16A8" w:rsidRPr="00AD7651" w:rsidRDefault="00DD16A8" w:rsidP="00376332">
      <w:pPr>
        <w:pStyle w:val="FootnoteText"/>
        <w:rPr>
          <w:rFonts w:ascii="Times New Roman" w:hAnsi="Times New Roman"/>
        </w:rPr>
      </w:pPr>
      <w:r w:rsidRPr="004D6741">
        <w:rPr>
          <w:rStyle w:val="FootnoteReference"/>
          <w:sz w:val="16"/>
          <w:szCs w:val="16"/>
        </w:rPr>
        <w:footnoteRef/>
      </w:r>
      <w:r w:rsidRPr="004D6741">
        <w:rPr>
          <w:sz w:val="16"/>
          <w:szCs w:val="16"/>
        </w:rPr>
        <w:t xml:space="preserve"> 1] Lietuvos vyriausiasis administracinis teismas, 2008-11-20,</w:t>
      </w:r>
      <w:hyperlink r:id="rId8">
        <w:r w:rsidRPr="004D6741">
          <w:rPr>
            <w:sz w:val="16"/>
            <w:szCs w:val="16"/>
          </w:rPr>
          <w:t xml:space="preserve"> </w:t>
        </w:r>
      </w:hyperlink>
      <w:hyperlink r:id="rId9">
        <w:r w:rsidRPr="004D6741">
          <w:rPr>
            <w:sz w:val="16"/>
            <w:szCs w:val="16"/>
            <w:highlight w:val="white"/>
            <w:u w:val="single"/>
          </w:rPr>
          <w:t>http://eteismai.lt/byla/29283251075336/A-822-1739-08</w:t>
        </w:r>
      </w:hyperlink>
      <w:r w:rsidRPr="004D6741">
        <w:rPr>
          <w:sz w:val="16"/>
          <w:szCs w:val="16"/>
          <w:highlight w:val="white"/>
        </w:rPr>
        <w:t>.</w:t>
      </w:r>
    </w:p>
  </w:footnote>
  <w:footnote w:id="7">
    <w:p w:rsidR="00DD16A8" w:rsidRPr="004D6741" w:rsidRDefault="00DD16A8" w:rsidP="00EB146F">
      <w:pPr>
        <w:pStyle w:val="FootnoteText"/>
        <w:rPr>
          <w:sz w:val="16"/>
          <w:szCs w:val="16"/>
        </w:rPr>
      </w:pPr>
      <w:r w:rsidRPr="004D6741">
        <w:rPr>
          <w:rStyle w:val="FootnoteReference"/>
          <w:sz w:val="16"/>
          <w:szCs w:val="16"/>
        </w:rPr>
        <w:footnoteRef/>
      </w:r>
      <w:r w:rsidRPr="004D6741">
        <w:rPr>
          <w:sz w:val="16"/>
          <w:szCs w:val="16"/>
        </w:rPr>
        <w:t xml:space="preserve"> Ekspertinė išvada dėl </w:t>
      </w:r>
      <w:proofErr w:type="spellStart"/>
      <w:r w:rsidRPr="004D6741">
        <w:rPr>
          <w:sz w:val="16"/>
          <w:szCs w:val="16"/>
        </w:rPr>
        <w:t>Kazokiškių</w:t>
      </w:r>
      <w:proofErr w:type="spellEnd"/>
      <w:r w:rsidRPr="004D6741">
        <w:rPr>
          <w:sz w:val="16"/>
          <w:szCs w:val="16"/>
        </w:rPr>
        <w:t xml:space="preserve"> sąvartyno steigimo, Kondratienė V., Šimėnas V., </w:t>
      </w:r>
      <w:proofErr w:type="spellStart"/>
      <w:r w:rsidRPr="004D6741">
        <w:rPr>
          <w:sz w:val="16"/>
          <w:szCs w:val="16"/>
        </w:rPr>
        <w:t>Vasiliauskenė</w:t>
      </w:r>
      <w:proofErr w:type="spellEnd"/>
      <w:r w:rsidRPr="004D6741">
        <w:rPr>
          <w:sz w:val="16"/>
          <w:szCs w:val="16"/>
        </w:rPr>
        <w:t xml:space="preserve"> R.</w:t>
      </w:r>
      <w:hyperlink r:id="rId10">
        <w:r w:rsidRPr="004D6741">
          <w:rPr>
            <w:sz w:val="16"/>
            <w:szCs w:val="16"/>
          </w:rPr>
          <w:t xml:space="preserve"> </w:t>
        </w:r>
      </w:hyperlink>
      <w:hyperlink r:id="rId11">
        <w:r w:rsidRPr="004D6741">
          <w:rPr>
            <w:sz w:val="16"/>
            <w:szCs w:val="16"/>
            <w:highlight w:val="white"/>
            <w:u w:val="single"/>
          </w:rPr>
          <w:t>http://www3.lrs.lt/pls/inter/w5_show?p_r=2229&amp;p_d=35666&amp;p_k=1</w:t>
        </w:r>
      </w:hyperlink>
    </w:p>
  </w:footnote>
  <w:footnote w:id="8">
    <w:p w:rsidR="00DD16A8" w:rsidRPr="004D6741" w:rsidRDefault="00DD16A8">
      <w:pPr>
        <w:pStyle w:val="FootnoteText"/>
        <w:rPr>
          <w:sz w:val="16"/>
          <w:szCs w:val="16"/>
        </w:rPr>
      </w:pPr>
      <w:r w:rsidRPr="004D6741">
        <w:rPr>
          <w:rStyle w:val="FootnoteReference"/>
          <w:sz w:val="16"/>
          <w:szCs w:val="16"/>
        </w:rPr>
        <w:footnoteRef/>
      </w:r>
      <w:r w:rsidRPr="004D6741">
        <w:rPr>
          <w:sz w:val="16"/>
          <w:szCs w:val="16"/>
        </w:rPr>
        <w:t xml:space="preserve"> Vilniaus apygardos administracinis teismas, 2010-02-22,</w:t>
      </w:r>
      <w:hyperlink r:id="rId12">
        <w:r w:rsidRPr="004D6741">
          <w:rPr>
            <w:sz w:val="16"/>
            <w:szCs w:val="16"/>
          </w:rPr>
          <w:t xml:space="preserve"> </w:t>
        </w:r>
      </w:hyperlink>
      <w:hyperlink r:id="rId13">
        <w:r w:rsidRPr="004D6741">
          <w:rPr>
            <w:sz w:val="16"/>
            <w:szCs w:val="16"/>
            <w:u w:val="single"/>
          </w:rPr>
          <w:t>http://eteismai.lt/byla/116480739191239/A-556-385-10</w:t>
        </w:r>
      </w:hyperlink>
    </w:p>
  </w:footnote>
  <w:footnote w:id="9">
    <w:p w:rsidR="00DD16A8" w:rsidRPr="00F560DC" w:rsidRDefault="00DD16A8">
      <w:pPr>
        <w:pStyle w:val="FootnoteText"/>
        <w:rPr>
          <w:rFonts w:ascii="Times New Roman" w:hAnsi="Times New Roman"/>
        </w:rPr>
      </w:pPr>
      <w:r w:rsidRPr="004D6741">
        <w:rPr>
          <w:rStyle w:val="FootnoteReference"/>
          <w:sz w:val="16"/>
          <w:szCs w:val="16"/>
        </w:rPr>
        <w:footnoteRef/>
      </w:r>
      <w:r w:rsidRPr="004D6741">
        <w:rPr>
          <w:sz w:val="16"/>
          <w:szCs w:val="16"/>
        </w:rPr>
        <w:t xml:space="preserve"> Lietuvos vyriausiasis administracinis teismas, 2008-11-20,</w:t>
      </w:r>
      <w:hyperlink r:id="rId14">
        <w:r w:rsidRPr="004D6741">
          <w:rPr>
            <w:sz w:val="16"/>
            <w:szCs w:val="16"/>
          </w:rPr>
          <w:t xml:space="preserve"> </w:t>
        </w:r>
      </w:hyperlink>
      <w:hyperlink r:id="rId15">
        <w:r w:rsidRPr="004D6741">
          <w:rPr>
            <w:sz w:val="16"/>
            <w:szCs w:val="16"/>
            <w:highlight w:val="white"/>
            <w:u w:val="single"/>
          </w:rPr>
          <w:t>http://eteismai.lt/byla/29283251075336/A-822-1739-08</w:t>
        </w:r>
      </w:hyperlink>
      <w:r w:rsidRPr="004D6741">
        <w:rPr>
          <w:sz w:val="16"/>
          <w:szCs w:val="16"/>
          <w:highlight w:val="white"/>
        </w:rPr>
        <w:t>.</w:t>
      </w:r>
      <w:r w:rsidRPr="004D6741">
        <w:rPr>
          <w:rStyle w:val="FootnoteReference"/>
          <w:sz w:val="16"/>
          <w:szCs w:val="16"/>
        </w:rPr>
        <w:footnoteRef/>
      </w:r>
    </w:p>
  </w:footnote>
  <w:footnote w:id="10">
    <w:p w:rsidR="00DD16A8" w:rsidRPr="00C909D2" w:rsidRDefault="00DD16A8">
      <w:pPr>
        <w:pStyle w:val="FootnoteText"/>
        <w:rPr>
          <w:rFonts w:ascii="Times New Roman" w:hAnsi="Times New Roman"/>
        </w:rPr>
      </w:pPr>
    </w:p>
  </w:footnote>
  <w:footnote w:id="11">
    <w:p w:rsidR="00DD16A8" w:rsidRPr="0025159A" w:rsidRDefault="00DD16A8">
      <w:pPr>
        <w:pStyle w:val="FootnoteText"/>
        <w:rPr>
          <w:sz w:val="16"/>
          <w:szCs w:val="16"/>
        </w:rPr>
      </w:pPr>
      <w:r w:rsidRPr="0025159A">
        <w:rPr>
          <w:rStyle w:val="FootnoteReference"/>
          <w:sz w:val="16"/>
          <w:szCs w:val="16"/>
        </w:rPr>
        <w:footnoteRef/>
      </w:r>
      <w:r w:rsidRPr="0025159A">
        <w:rPr>
          <w:sz w:val="16"/>
          <w:szCs w:val="16"/>
        </w:rPr>
        <w:t xml:space="preserve"> Vilniaus apygardos administracinis teismas, 2007-04-12,</w:t>
      </w:r>
      <w:hyperlink r:id="rId16">
        <w:r w:rsidRPr="0025159A">
          <w:rPr>
            <w:sz w:val="16"/>
            <w:szCs w:val="16"/>
          </w:rPr>
          <w:t xml:space="preserve"> </w:t>
        </w:r>
      </w:hyperlink>
      <w:hyperlink r:id="rId17">
        <w:r w:rsidRPr="0025159A">
          <w:rPr>
            <w:sz w:val="16"/>
            <w:szCs w:val="16"/>
            <w:u w:val="single"/>
          </w:rPr>
          <w:t>http://eteismai.lt/byla/274663063153648/I-1000-121/2007</w:t>
        </w:r>
      </w:hyperlink>
      <w:r w:rsidRPr="0025159A">
        <w:rPr>
          <w:sz w:val="16"/>
          <w:szCs w:val="16"/>
        </w:rPr>
        <w:t>.</w:t>
      </w:r>
    </w:p>
  </w:footnote>
  <w:footnote w:id="12">
    <w:p w:rsidR="00DD16A8" w:rsidRPr="0025159A" w:rsidRDefault="00DD16A8">
      <w:pPr>
        <w:pStyle w:val="FootnoteText"/>
        <w:rPr>
          <w:sz w:val="16"/>
          <w:szCs w:val="16"/>
        </w:rPr>
      </w:pPr>
      <w:r w:rsidRPr="0025159A">
        <w:rPr>
          <w:rStyle w:val="FootnoteReference"/>
          <w:sz w:val="16"/>
          <w:szCs w:val="16"/>
        </w:rPr>
        <w:footnoteRef/>
      </w:r>
      <w:r w:rsidRPr="0025159A">
        <w:rPr>
          <w:sz w:val="16"/>
          <w:szCs w:val="16"/>
        </w:rPr>
        <w:t xml:space="preserve"> Elektrėnų savivaldybės mero potvarkiu Nr.01V-105 sudarytos komisijos 2005-12-09 posėdžio protokolas</w:t>
      </w:r>
    </w:p>
  </w:footnote>
  <w:footnote w:id="13">
    <w:p w:rsidR="00DD16A8" w:rsidRDefault="00DD16A8">
      <w:pPr>
        <w:pStyle w:val="FootnoteText"/>
      </w:pPr>
      <w:r w:rsidRPr="0025159A">
        <w:rPr>
          <w:rStyle w:val="FootnoteReference"/>
          <w:sz w:val="16"/>
          <w:szCs w:val="16"/>
        </w:rPr>
        <w:footnoteRef/>
      </w:r>
      <w:r w:rsidRPr="0025159A">
        <w:rPr>
          <w:sz w:val="16"/>
          <w:szCs w:val="16"/>
        </w:rPr>
        <w:t xml:space="preserve"> Vilniaus apygardos administracinis teismas, 2007-04-12,</w:t>
      </w:r>
      <w:hyperlink r:id="rId18">
        <w:r w:rsidRPr="0025159A">
          <w:rPr>
            <w:sz w:val="16"/>
            <w:szCs w:val="16"/>
          </w:rPr>
          <w:t xml:space="preserve"> </w:t>
        </w:r>
      </w:hyperlink>
      <w:hyperlink r:id="rId19">
        <w:r w:rsidRPr="0025159A">
          <w:rPr>
            <w:sz w:val="16"/>
            <w:szCs w:val="16"/>
            <w:u w:val="single"/>
          </w:rPr>
          <w:t>http://eteismai.lt/byla/274663063153648/I-1000-121/2007</w:t>
        </w:r>
      </w:hyperlink>
      <w:r w:rsidRPr="0025159A">
        <w:rPr>
          <w:sz w:val="16"/>
          <w:szCs w:val="16"/>
        </w:rPr>
        <w:t>.</w:t>
      </w:r>
    </w:p>
  </w:footnote>
  <w:footnote w:id="14">
    <w:p w:rsidR="00DD16A8" w:rsidRPr="0025159A" w:rsidRDefault="00DD16A8" w:rsidP="00B36B35">
      <w:pPr>
        <w:pStyle w:val="FootnoteText"/>
        <w:rPr>
          <w:rFonts w:ascii="Times New Roman" w:hAnsi="Times New Roman"/>
          <w:sz w:val="16"/>
          <w:szCs w:val="16"/>
        </w:rPr>
      </w:pPr>
      <w:r w:rsidRPr="0025159A">
        <w:rPr>
          <w:rStyle w:val="FootnoteReference"/>
          <w:sz w:val="16"/>
          <w:szCs w:val="16"/>
        </w:rPr>
        <w:footnoteRef/>
      </w:r>
      <w:r w:rsidRPr="0025159A">
        <w:rPr>
          <w:sz w:val="16"/>
          <w:szCs w:val="16"/>
        </w:rPr>
        <w:t xml:space="preserve"> </w:t>
      </w:r>
      <w:hyperlink r:id="rId20" w:history="1">
        <w:r w:rsidRPr="0025159A">
          <w:rPr>
            <w:rStyle w:val="Hyperlink"/>
            <w:sz w:val="16"/>
            <w:szCs w:val="16"/>
          </w:rPr>
          <w:t>http://grynas.delfi.lt/gamta/aplinkos-ministras-sako-negalintis-uztikrinti-kad-kazokiskiu-savartynas-nebus-pleciamas.d?id=35977105</w:t>
        </w:r>
      </w:hyperlink>
      <w:r w:rsidRPr="0025159A">
        <w:rPr>
          <w:sz w:val="16"/>
          <w:szCs w:val="16"/>
        </w:rPr>
        <w:t xml:space="preserve"> </w:t>
      </w:r>
    </w:p>
  </w:footnote>
  <w:footnote w:id="15">
    <w:p w:rsidR="00DD16A8" w:rsidRPr="00F738A2" w:rsidRDefault="00DD16A8" w:rsidP="00B36B35">
      <w:pPr>
        <w:pStyle w:val="FootnoteText"/>
      </w:pPr>
      <w:r>
        <w:rPr>
          <w:rStyle w:val="FootnoteReference"/>
        </w:rPr>
        <w:footnoteRef/>
      </w:r>
      <w:r>
        <w:t xml:space="preserve"> </w:t>
      </w:r>
      <w:hyperlink r:id="rId21" w:history="1">
        <w:r w:rsidRPr="0025159A">
          <w:rPr>
            <w:rStyle w:val="Hyperlink"/>
            <w:sz w:val="16"/>
            <w:szCs w:val="16"/>
          </w:rPr>
          <w:t>http://www.vaatc.lt/wp-content/uploads/2014/05/2014-m.-UAB-VAATC-metinis-pranesimas.pdf</w:t>
        </w:r>
      </w:hyperlink>
      <w:r>
        <w:t xml:space="preserve"> </w:t>
      </w:r>
    </w:p>
  </w:footnote>
  <w:footnote w:id="16">
    <w:p w:rsidR="00DD16A8" w:rsidRPr="0025159A" w:rsidRDefault="00DD16A8" w:rsidP="00D550AE">
      <w:pPr>
        <w:jc w:val="both"/>
        <w:rPr>
          <w:sz w:val="16"/>
          <w:szCs w:val="16"/>
        </w:rPr>
      </w:pPr>
      <w:r w:rsidRPr="0025159A">
        <w:rPr>
          <w:rStyle w:val="FootnoteReference"/>
          <w:sz w:val="16"/>
          <w:szCs w:val="16"/>
        </w:rPr>
        <w:footnoteRef/>
      </w:r>
      <w:r w:rsidRPr="0025159A">
        <w:rPr>
          <w:sz w:val="16"/>
          <w:szCs w:val="16"/>
        </w:rPr>
        <w:t xml:space="preserve"> Lietuvos Respublikos aplinkos ministro 2002 m. vasario 27 d. įsakymu Nr. 80 patvirtintų Taršos integruotos prevencijos ir kontrolės leidimų išdavimo, atnaujinimo ir panaikinimo taisyklių 8 p. </w:t>
      </w:r>
    </w:p>
    <w:p w:rsidR="00DD16A8" w:rsidRDefault="00DD16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A8" w:rsidRPr="00600D1C" w:rsidRDefault="00DD16A8" w:rsidP="00964542">
    <w:pPr>
      <w:pStyle w:val="Header"/>
      <w:ind w:hanging="426"/>
      <w:rPr>
        <w:rFonts w:ascii="Times New Roman" w:hAnsi="Times New Roman"/>
        <w:i/>
        <w:sz w:val="20"/>
        <w:szCs w:val="20"/>
        <w:lang w:val="en-US"/>
      </w:rPr>
    </w:pPr>
    <w:r w:rsidRPr="00600D1C">
      <w:rPr>
        <w:rFonts w:ascii="Times New Roman" w:hAnsi="Times New Roman"/>
        <w:i/>
        <w:sz w:val="20"/>
        <w:szCs w:val="20"/>
        <w:lang w:val="en-US"/>
      </w:rPr>
      <w:tab/>
    </w:r>
    <w:r w:rsidRPr="00600D1C">
      <w:rPr>
        <w:rFonts w:ascii="Times New Roman" w:hAnsi="Times New Roman"/>
        <w:i/>
        <w:sz w:val="20"/>
        <w:szCs w:val="20"/>
        <w:lang w:val="en-US"/>
      </w:rPr>
      <w:tab/>
      <w:t xml:space="preserve">                                        </w:t>
    </w:r>
  </w:p>
  <w:p w:rsidR="00DD16A8" w:rsidRPr="006B35F8" w:rsidRDefault="00DD16A8" w:rsidP="006B35F8">
    <w:pPr>
      <w:spacing w:after="0" w:line="240" w:lineRule="auto"/>
      <w:jc w:val="right"/>
      <w:rPr>
        <w:i/>
        <w:sz w:val="20"/>
        <w:szCs w:val="20"/>
      </w:rPr>
    </w:pPr>
    <w:r w:rsidRPr="006B35F8">
      <w:rPr>
        <w:i/>
        <w:sz w:val="20"/>
        <w:szCs w:val="20"/>
        <w:lang w:val="en-US"/>
      </w:rPr>
      <w:tab/>
    </w:r>
    <w:r w:rsidRPr="006B35F8">
      <w:rPr>
        <w:i/>
        <w:sz w:val="20"/>
        <w:szCs w:val="20"/>
        <w:lang w:val="en-US"/>
      </w:rPr>
      <w:tab/>
    </w:r>
    <w:proofErr w:type="spellStart"/>
    <w:r w:rsidRPr="006B35F8">
      <w:rPr>
        <w:i/>
        <w:sz w:val="20"/>
        <w:szCs w:val="20"/>
      </w:rPr>
      <w:t>Kazokiškių</w:t>
    </w:r>
    <w:proofErr w:type="spellEnd"/>
    <w:r w:rsidRPr="006B35F8">
      <w:rPr>
        <w:i/>
        <w:sz w:val="20"/>
        <w:szCs w:val="20"/>
      </w:rPr>
      <w:t xml:space="preserve"> Sąvartynas Vilniuje. UAB „VAATC“</w:t>
    </w:r>
    <w:r w:rsidR="00C557BB">
      <w:rPr>
        <w:i/>
        <w:sz w:val="20"/>
        <w:szCs w:val="20"/>
      </w:rPr>
      <w:t>. Atvejo analizė</w:t>
    </w:r>
  </w:p>
  <w:p w:rsidR="00DD16A8" w:rsidRPr="004D6741" w:rsidRDefault="00DD16A8" w:rsidP="004D6741">
    <w:pPr>
      <w:pStyle w:val="Header"/>
      <w:ind w:hanging="426"/>
      <w:rPr>
        <w:rFonts w:ascii="Times New Roman" w:hAnsi="Times New Roman"/>
        <w:i/>
        <w:sz w:val="20"/>
        <w:szCs w:val="20"/>
      </w:rPr>
    </w:pPr>
    <w:r>
      <w:rPr>
        <w:rFonts w:ascii="Times New Roman" w:hAnsi="Times New Roman"/>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E49"/>
    <w:multiLevelType w:val="hybridMultilevel"/>
    <w:tmpl w:val="D996D372"/>
    <w:lvl w:ilvl="0" w:tplc="04270005">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168264D"/>
    <w:multiLevelType w:val="hybridMultilevel"/>
    <w:tmpl w:val="DF6CACAA"/>
    <w:lvl w:ilvl="0" w:tplc="042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B63"/>
    <w:multiLevelType w:val="hybridMultilevel"/>
    <w:tmpl w:val="AC7ED0E6"/>
    <w:lvl w:ilvl="0" w:tplc="042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54B2C"/>
    <w:multiLevelType w:val="hybridMultilevel"/>
    <w:tmpl w:val="47086A5E"/>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065E6B2E"/>
    <w:multiLevelType w:val="hybridMultilevel"/>
    <w:tmpl w:val="D562A35A"/>
    <w:lvl w:ilvl="0" w:tplc="0427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53668BA"/>
    <w:multiLevelType w:val="hybridMultilevel"/>
    <w:tmpl w:val="D8C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42119"/>
    <w:multiLevelType w:val="hybridMultilevel"/>
    <w:tmpl w:val="0ABE66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312F1932"/>
    <w:multiLevelType w:val="hybridMultilevel"/>
    <w:tmpl w:val="6ECE6CAE"/>
    <w:lvl w:ilvl="0" w:tplc="04090005">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9" w15:restartNumberingAfterBreak="0">
    <w:nsid w:val="335A42D4"/>
    <w:multiLevelType w:val="hybridMultilevel"/>
    <w:tmpl w:val="81D2DA94"/>
    <w:lvl w:ilvl="0" w:tplc="04270005">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15:restartNumberingAfterBreak="0">
    <w:nsid w:val="33BE2AE8"/>
    <w:multiLevelType w:val="hybridMultilevel"/>
    <w:tmpl w:val="D1C631FC"/>
    <w:lvl w:ilvl="0" w:tplc="042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3A185B75"/>
    <w:multiLevelType w:val="hybridMultilevel"/>
    <w:tmpl w:val="A35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53D39"/>
    <w:multiLevelType w:val="hybridMultilevel"/>
    <w:tmpl w:val="C4B273C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9685493"/>
    <w:multiLevelType w:val="hybridMultilevel"/>
    <w:tmpl w:val="7DA22A6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49F468EF"/>
    <w:multiLevelType w:val="hybridMultilevel"/>
    <w:tmpl w:val="BE94E662"/>
    <w:lvl w:ilvl="0" w:tplc="04270005">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15:restartNumberingAfterBreak="0">
    <w:nsid w:val="504369BB"/>
    <w:multiLevelType w:val="hybridMultilevel"/>
    <w:tmpl w:val="D8D28806"/>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50F220EB"/>
    <w:multiLevelType w:val="hybridMultilevel"/>
    <w:tmpl w:val="DB8E95F6"/>
    <w:lvl w:ilvl="0" w:tplc="0427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54E47598"/>
    <w:multiLevelType w:val="hybridMultilevel"/>
    <w:tmpl w:val="574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A62C1"/>
    <w:multiLevelType w:val="hybridMultilevel"/>
    <w:tmpl w:val="3C40B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66F6D"/>
    <w:multiLevelType w:val="hybridMultilevel"/>
    <w:tmpl w:val="5740A16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2"/>
  </w:num>
  <w:num w:numId="4">
    <w:abstractNumId w:val="5"/>
  </w:num>
  <w:num w:numId="5">
    <w:abstractNumId w:val="6"/>
  </w:num>
  <w:num w:numId="6">
    <w:abstractNumId w:val="14"/>
  </w:num>
  <w:num w:numId="7">
    <w:abstractNumId w:val="19"/>
  </w:num>
  <w:num w:numId="8">
    <w:abstractNumId w:val="7"/>
  </w:num>
  <w:num w:numId="9">
    <w:abstractNumId w:val="11"/>
  </w:num>
  <w:num w:numId="10">
    <w:abstractNumId w:val="3"/>
  </w:num>
  <w:num w:numId="11">
    <w:abstractNumId w:val="16"/>
  </w:num>
  <w:num w:numId="12">
    <w:abstractNumId w:val="8"/>
  </w:num>
  <w:num w:numId="13">
    <w:abstractNumId w:val="1"/>
  </w:num>
  <w:num w:numId="14">
    <w:abstractNumId w:val="2"/>
  </w:num>
  <w:num w:numId="15">
    <w:abstractNumId w:val="18"/>
  </w:num>
  <w:num w:numId="16">
    <w:abstractNumId w:val="21"/>
  </w:num>
  <w:num w:numId="17">
    <w:abstractNumId w:val="10"/>
  </w:num>
  <w:num w:numId="18">
    <w:abstractNumId w:val="17"/>
  </w:num>
  <w:num w:numId="19">
    <w:abstractNumId w:val="4"/>
  </w:num>
  <w:num w:numId="20">
    <w:abstractNumId w:val="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67F"/>
    <w:rsid w:val="00005260"/>
    <w:rsid w:val="0000579C"/>
    <w:rsid w:val="000072C6"/>
    <w:rsid w:val="000145D9"/>
    <w:rsid w:val="000219FB"/>
    <w:rsid w:val="00022D5A"/>
    <w:rsid w:val="00022E79"/>
    <w:rsid w:val="00025724"/>
    <w:rsid w:val="00025CC0"/>
    <w:rsid w:val="000319A5"/>
    <w:rsid w:val="00031B24"/>
    <w:rsid w:val="00037EDA"/>
    <w:rsid w:val="0005014E"/>
    <w:rsid w:val="00050C4B"/>
    <w:rsid w:val="00054431"/>
    <w:rsid w:val="000546B3"/>
    <w:rsid w:val="000554B9"/>
    <w:rsid w:val="00060985"/>
    <w:rsid w:val="00060E83"/>
    <w:rsid w:val="00061A0C"/>
    <w:rsid w:val="000637DE"/>
    <w:rsid w:val="00063DFC"/>
    <w:rsid w:val="0007465C"/>
    <w:rsid w:val="00077AAB"/>
    <w:rsid w:val="000811F2"/>
    <w:rsid w:val="000951AA"/>
    <w:rsid w:val="000965A8"/>
    <w:rsid w:val="00096A71"/>
    <w:rsid w:val="000A02AE"/>
    <w:rsid w:val="000A3920"/>
    <w:rsid w:val="000A5A40"/>
    <w:rsid w:val="000A6847"/>
    <w:rsid w:val="000A6B65"/>
    <w:rsid w:val="000A6C69"/>
    <w:rsid w:val="000A7710"/>
    <w:rsid w:val="000B7235"/>
    <w:rsid w:val="000C3D57"/>
    <w:rsid w:val="000C4CEA"/>
    <w:rsid w:val="000C69C0"/>
    <w:rsid w:val="000D1A29"/>
    <w:rsid w:val="000D3726"/>
    <w:rsid w:val="000D663A"/>
    <w:rsid w:val="000D74D7"/>
    <w:rsid w:val="000D776D"/>
    <w:rsid w:val="000E1E12"/>
    <w:rsid w:val="000E3955"/>
    <w:rsid w:val="000E503F"/>
    <w:rsid w:val="000E6B7B"/>
    <w:rsid w:val="000E6DE2"/>
    <w:rsid w:val="000F35E2"/>
    <w:rsid w:val="000F57CA"/>
    <w:rsid w:val="00102E4F"/>
    <w:rsid w:val="00110051"/>
    <w:rsid w:val="00111C7B"/>
    <w:rsid w:val="001164C6"/>
    <w:rsid w:val="001172E5"/>
    <w:rsid w:val="00120331"/>
    <w:rsid w:val="00122D6C"/>
    <w:rsid w:val="00127749"/>
    <w:rsid w:val="00130356"/>
    <w:rsid w:val="00133387"/>
    <w:rsid w:val="001360EA"/>
    <w:rsid w:val="00144998"/>
    <w:rsid w:val="001464EF"/>
    <w:rsid w:val="00152795"/>
    <w:rsid w:val="00154B09"/>
    <w:rsid w:val="00156896"/>
    <w:rsid w:val="00157F7D"/>
    <w:rsid w:val="00161313"/>
    <w:rsid w:val="00162C3B"/>
    <w:rsid w:val="00170DC0"/>
    <w:rsid w:val="00172595"/>
    <w:rsid w:val="00174A57"/>
    <w:rsid w:val="00175391"/>
    <w:rsid w:val="00176CE3"/>
    <w:rsid w:val="001910E3"/>
    <w:rsid w:val="001955AA"/>
    <w:rsid w:val="001A1660"/>
    <w:rsid w:val="001A3049"/>
    <w:rsid w:val="001A4C71"/>
    <w:rsid w:val="001A6BA4"/>
    <w:rsid w:val="001B4629"/>
    <w:rsid w:val="001B6E34"/>
    <w:rsid w:val="001C0EE1"/>
    <w:rsid w:val="001C1A5A"/>
    <w:rsid w:val="001C21AA"/>
    <w:rsid w:val="001C4F38"/>
    <w:rsid w:val="001C4FBE"/>
    <w:rsid w:val="001D2D19"/>
    <w:rsid w:val="001D46C1"/>
    <w:rsid w:val="001E2133"/>
    <w:rsid w:val="001E79AF"/>
    <w:rsid w:val="001F2E9B"/>
    <w:rsid w:val="001F5BF1"/>
    <w:rsid w:val="00204CF5"/>
    <w:rsid w:val="00205227"/>
    <w:rsid w:val="00214EA6"/>
    <w:rsid w:val="00216E94"/>
    <w:rsid w:val="00217B59"/>
    <w:rsid w:val="00220ACC"/>
    <w:rsid w:val="00222D08"/>
    <w:rsid w:val="002232E6"/>
    <w:rsid w:val="00226E8E"/>
    <w:rsid w:val="0023458D"/>
    <w:rsid w:val="00241847"/>
    <w:rsid w:val="00245351"/>
    <w:rsid w:val="002463E6"/>
    <w:rsid w:val="0025159A"/>
    <w:rsid w:val="00253033"/>
    <w:rsid w:val="002557B7"/>
    <w:rsid w:val="002745E7"/>
    <w:rsid w:val="00276546"/>
    <w:rsid w:val="00277A42"/>
    <w:rsid w:val="0028276C"/>
    <w:rsid w:val="002847E6"/>
    <w:rsid w:val="002872DE"/>
    <w:rsid w:val="0029231D"/>
    <w:rsid w:val="002945D9"/>
    <w:rsid w:val="0029542F"/>
    <w:rsid w:val="002961B7"/>
    <w:rsid w:val="00297F3F"/>
    <w:rsid w:val="002A188C"/>
    <w:rsid w:val="002A1BA6"/>
    <w:rsid w:val="002A261D"/>
    <w:rsid w:val="002A4247"/>
    <w:rsid w:val="002A5A08"/>
    <w:rsid w:val="002A5E79"/>
    <w:rsid w:val="002A5EC8"/>
    <w:rsid w:val="002B016F"/>
    <w:rsid w:val="002B4D4F"/>
    <w:rsid w:val="002B580F"/>
    <w:rsid w:val="002B7C18"/>
    <w:rsid w:val="002C1C5B"/>
    <w:rsid w:val="002C5B29"/>
    <w:rsid w:val="002C6DC3"/>
    <w:rsid w:val="002C7CF9"/>
    <w:rsid w:val="002E168D"/>
    <w:rsid w:val="002E37DC"/>
    <w:rsid w:val="002E6289"/>
    <w:rsid w:val="002F10D2"/>
    <w:rsid w:val="002F6856"/>
    <w:rsid w:val="002F7ECE"/>
    <w:rsid w:val="0030222F"/>
    <w:rsid w:val="00314FD0"/>
    <w:rsid w:val="003202B8"/>
    <w:rsid w:val="003220B0"/>
    <w:rsid w:val="00332765"/>
    <w:rsid w:val="00333BB3"/>
    <w:rsid w:val="003344FF"/>
    <w:rsid w:val="003354C5"/>
    <w:rsid w:val="0033633C"/>
    <w:rsid w:val="00341652"/>
    <w:rsid w:val="0034390E"/>
    <w:rsid w:val="00345DFB"/>
    <w:rsid w:val="003476AA"/>
    <w:rsid w:val="00353321"/>
    <w:rsid w:val="003574EE"/>
    <w:rsid w:val="00360367"/>
    <w:rsid w:val="00361046"/>
    <w:rsid w:val="003617E2"/>
    <w:rsid w:val="00362723"/>
    <w:rsid w:val="00364770"/>
    <w:rsid w:val="003655CF"/>
    <w:rsid w:val="003727DD"/>
    <w:rsid w:val="00372C87"/>
    <w:rsid w:val="00372F7F"/>
    <w:rsid w:val="0037562C"/>
    <w:rsid w:val="00376332"/>
    <w:rsid w:val="0037684C"/>
    <w:rsid w:val="00377BBE"/>
    <w:rsid w:val="00380EE5"/>
    <w:rsid w:val="00381974"/>
    <w:rsid w:val="00381F66"/>
    <w:rsid w:val="0038363E"/>
    <w:rsid w:val="00384387"/>
    <w:rsid w:val="003862FE"/>
    <w:rsid w:val="003872AC"/>
    <w:rsid w:val="00392204"/>
    <w:rsid w:val="003925CC"/>
    <w:rsid w:val="00396438"/>
    <w:rsid w:val="003A413B"/>
    <w:rsid w:val="003B08DC"/>
    <w:rsid w:val="003B0A3D"/>
    <w:rsid w:val="003B2B31"/>
    <w:rsid w:val="003B59A9"/>
    <w:rsid w:val="003B6E6A"/>
    <w:rsid w:val="003C2B02"/>
    <w:rsid w:val="003C7161"/>
    <w:rsid w:val="003D4D88"/>
    <w:rsid w:val="003D6BAB"/>
    <w:rsid w:val="003E37D7"/>
    <w:rsid w:val="003F17F4"/>
    <w:rsid w:val="003F1EB0"/>
    <w:rsid w:val="003F47B0"/>
    <w:rsid w:val="00400A97"/>
    <w:rsid w:val="0040173B"/>
    <w:rsid w:val="00402301"/>
    <w:rsid w:val="00404568"/>
    <w:rsid w:val="004059D3"/>
    <w:rsid w:val="004111C7"/>
    <w:rsid w:val="004128A0"/>
    <w:rsid w:val="004148CF"/>
    <w:rsid w:val="004164AE"/>
    <w:rsid w:val="00433DB3"/>
    <w:rsid w:val="004353D7"/>
    <w:rsid w:val="00437793"/>
    <w:rsid w:val="00443675"/>
    <w:rsid w:val="004459FD"/>
    <w:rsid w:val="004466EE"/>
    <w:rsid w:val="00450FA9"/>
    <w:rsid w:val="004571D6"/>
    <w:rsid w:val="004608D5"/>
    <w:rsid w:val="0046170F"/>
    <w:rsid w:val="004629BD"/>
    <w:rsid w:val="00480BC4"/>
    <w:rsid w:val="00481673"/>
    <w:rsid w:val="00481AA2"/>
    <w:rsid w:val="00494AB1"/>
    <w:rsid w:val="004A1C52"/>
    <w:rsid w:val="004A3484"/>
    <w:rsid w:val="004B0063"/>
    <w:rsid w:val="004B2C68"/>
    <w:rsid w:val="004B2E34"/>
    <w:rsid w:val="004B30FF"/>
    <w:rsid w:val="004B32F3"/>
    <w:rsid w:val="004B5FA5"/>
    <w:rsid w:val="004C3BA5"/>
    <w:rsid w:val="004D0E4D"/>
    <w:rsid w:val="004D4084"/>
    <w:rsid w:val="004D6741"/>
    <w:rsid w:val="004E245A"/>
    <w:rsid w:val="004E43BA"/>
    <w:rsid w:val="004E6F05"/>
    <w:rsid w:val="004E711A"/>
    <w:rsid w:val="004E757A"/>
    <w:rsid w:val="004E7F16"/>
    <w:rsid w:val="004F019E"/>
    <w:rsid w:val="0050146B"/>
    <w:rsid w:val="005059CC"/>
    <w:rsid w:val="00507D65"/>
    <w:rsid w:val="005133DF"/>
    <w:rsid w:val="00513EF9"/>
    <w:rsid w:val="00520928"/>
    <w:rsid w:val="00521FCA"/>
    <w:rsid w:val="00526522"/>
    <w:rsid w:val="00527241"/>
    <w:rsid w:val="00533B6E"/>
    <w:rsid w:val="005407A5"/>
    <w:rsid w:val="005410EA"/>
    <w:rsid w:val="00545295"/>
    <w:rsid w:val="00550A62"/>
    <w:rsid w:val="005525DB"/>
    <w:rsid w:val="00552911"/>
    <w:rsid w:val="00554D4E"/>
    <w:rsid w:val="00556ED1"/>
    <w:rsid w:val="005601EE"/>
    <w:rsid w:val="005677E4"/>
    <w:rsid w:val="00570BAD"/>
    <w:rsid w:val="005711CD"/>
    <w:rsid w:val="00572F76"/>
    <w:rsid w:val="0057503D"/>
    <w:rsid w:val="00576353"/>
    <w:rsid w:val="0058180C"/>
    <w:rsid w:val="00582F4B"/>
    <w:rsid w:val="00591BE7"/>
    <w:rsid w:val="00593D39"/>
    <w:rsid w:val="005A0D9D"/>
    <w:rsid w:val="005A50F3"/>
    <w:rsid w:val="005B37FC"/>
    <w:rsid w:val="005C0A89"/>
    <w:rsid w:val="005C17AE"/>
    <w:rsid w:val="005C1BFD"/>
    <w:rsid w:val="005C5964"/>
    <w:rsid w:val="005C5B9C"/>
    <w:rsid w:val="005C7779"/>
    <w:rsid w:val="005D55F7"/>
    <w:rsid w:val="005E5EC5"/>
    <w:rsid w:val="005E64AD"/>
    <w:rsid w:val="005E79C6"/>
    <w:rsid w:val="005F0B5D"/>
    <w:rsid w:val="005F5E3E"/>
    <w:rsid w:val="005F7313"/>
    <w:rsid w:val="00600D1C"/>
    <w:rsid w:val="00603F96"/>
    <w:rsid w:val="00604E3C"/>
    <w:rsid w:val="006205DC"/>
    <w:rsid w:val="006245B1"/>
    <w:rsid w:val="00625787"/>
    <w:rsid w:val="00626DF8"/>
    <w:rsid w:val="006349DF"/>
    <w:rsid w:val="00634E92"/>
    <w:rsid w:val="00646C34"/>
    <w:rsid w:val="0065102E"/>
    <w:rsid w:val="006535EF"/>
    <w:rsid w:val="00660FDD"/>
    <w:rsid w:val="00672EC9"/>
    <w:rsid w:val="006750E5"/>
    <w:rsid w:val="006756B1"/>
    <w:rsid w:val="00677098"/>
    <w:rsid w:val="006805EF"/>
    <w:rsid w:val="006824A6"/>
    <w:rsid w:val="00682A93"/>
    <w:rsid w:val="006862FA"/>
    <w:rsid w:val="006904C2"/>
    <w:rsid w:val="00692F19"/>
    <w:rsid w:val="006B063C"/>
    <w:rsid w:val="006B1350"/>
    <w:rsid w:val="006B35F8"/>
    <w:rsid w:val="006B5D80"/>
    <w:rsid w:val="006C08D6"/>
    <w:rsid w:val="006C2044"/>
    <w:rsid w:val="006C3F2D"/>
    <w:rsid w:val="006C6ED1"/>
    <w:rsid w:val="006C7256"/>
    <w:rsid w:val="006D1B16"/>
    <w:rsid w:val="006D4D37"/>
    <w:rsid w:val="006D51B6"/>
    <w:rsid w:val="006D73CF"/>
    <w:rsid w:val="006E7DB6"/>
    <w:rsid w:val="006F1EBE"/>
    <w:rsid w:val="006F220A"/>
    <w:rsid w:val="006F6752"/>
    <w:rsid w:val="006F7D58"/>
    <w:rsid w:val="007005C4"/>
    <w:rsid w:val="0070287C"/>
    <w:rsid w:val="00706126"/>
    <w:rsid w:val="00714E40"/>
    <w:rsid w:val="0072198D"/>
    <w:rsid w:val="007249B0"/>
    <w:rsid w:val="0072587C"/>
    <w:rsid w:val="0072740C"/>
    <w:rsid w:val="00727D24"/>
    <w:rsid w:val="00732F27"/>
    <w:rsid w:val="00735C86"/>
    <w:rsid w:val="00740EF9"/>
    <w:rsid w:val="00752AFB"/>
    <w:rsid w:val="0075532D"/>
    <w:rsid w:val="007752DE"/>
    <w:rsid w:val="00782B0E"/>
    <w:rsid w:val="007838DD"/>
    <w:rsid w:val="007847FB"/>
    <w:rsid w:val="00787D11"/>
    <w:rsid w:val="00791466"/>
    <w:rsid w:val="007929C0"/>
    <w:rsid w:val="007A081B"/>
    <w:rsid w:val="007A09C6"/>
    <w:rsid w:val="007A426B"/>
    <w:rsid w:val="007B11BC"/>
    <w:rsid w:val="007B1A28"/>
    <w:rsid w:val="007B21FF"/>
    <w:rsid w:val="007B68EA"/>
    <w:rsid w:val="007C3ABD"/>
    <w:rsid w:val="007C5A4F"/>
    <w:rsid w:val="007C68B1"/>
    <w:rsid w:val="007D4AF2"/>
    <w:rsid w:val="007E4CC4"/>
    <w:rsid w:val="007E615E"/>
    <w:rsid w:val="007F0BEC"/>
    <w:rsid w:val="007F1FAA"/>
    <w:rsid w:val="007F7558"/>
    <w:rsid w:val="00800BB5"/>
    <w:rsid w:val="008017A9"/>
    <w:rsid w:val="008039E4"/>
    <w:rsid w:val="00804F93"/>
    <w:rsid w:val="008060A8"/>
    <w:rsid w:val="00816290"/>
    <w:rsid w:val="0081640E"/>
    <w:rsid w:val="00820BBE"/>
    <w:rsid w:val="00825132"/>
    <w:rsid w:val="008271E2"/>
    <w:rsid w:val="00830B73"/>
    <w:rsid w:val="00831F64"/>
    <w:rsid w:val="00832DCC"/>
    <w:rsid w:val="008356C0"/>
    <w:rsid w:val="008406EE"/>
    <w:rsid w:val="0084618A"/>
    <w:rsid w:val="00847333"/>
    <w:rsid w:val="00850CEF"/>
    <w:rsid w:val="008526CF"/>
    <w:rsid w:val="00863C06"/>
    <w:rsid w:val="00865174"/>
    <w:rsid w:val="00865335"/>
    <w:rsid w:val="00870A2C"/>
    <w:rsid w:val="00876558"/>
    <w:rsid w:val="008775FE"/>
    <w:rsid w:val="00880909"/>
    <w:rsid w:val="00880ED9"/>
    <w:rsid w:val="0088223F"/>
    <w:rsid w:val="008831AB"/>
    <w:rsid w:val="00885AC6"/>
    <w:rsid w:val="008933A2"/>
    <w:rsid w:val="00896C2D"/>
    <w:rsid w:val="00897244"/>
    <w:rsid w:val="008A26E2"/>
    <w:rsid w:val="008A5FE3"/>
    <w:rsid w:val="008B0587"/>
    <w:rsid w:val="008B6A97"/>
    <w:rsid w:val="008C5A18"/>
    <w:rsid w:val="008C7B3A"/>
    <w:rsid w:val="008C7D33"/>
    <w:rsid w:val="008D4AED"/>
    <w:rsid w:val="008D4D60"/>
    <w:rsid w:val="008E0CF9"/>
    <w:rsid w:val="008E19C1"/>
    <w:rsid w:val="008E48DB"/>
    <w:rsid w:val="008E59E0"/>
    <w:rsid w:val="008F108C"/>
    <w:rsid w:val="008F1B73"/>
    <w:rsid w:val="008F5F8A"/>
    <w:rsid w:val="0090070E"/>
    <w:rsid w:val="00901DE1"/>
    <w:rsid w:val="00902368"/>
    <w:rsid w:val="0090272F"/>
    <w:rsid w:val="009034BF"/>
    <w:rsid w:val="00903F02"/>
    <w:rsid w:val="00913132"/>
    <w:rsid w:val="00915EBD"/>
    <w:rsid w:val="00923BDA"/>
    <w:rsid w:val="00924930"/>
    <w:rsid w:val="00924E9B"/>
    <w:rsid w:val="009319C0"/>
    <w:rsid w:val="00933B44"/>
    <w:rsid w:val="00934471"/>
    <w:rsid w:val="00935903"/>
    <w:rsid w:val="00937B4F"/>
    <w:rsid w:val="009402A4"/>
    <w:rsid w:val="009412D0"/>
    <w:rsid w:val="00941B20"/>
    <w:rsid w:val="00950345"/>
    <w:rsid w:val="0096107E"/>
    <w:rsid w:val="0096207A"/>
    <w:rsid w:val="00964221"/>
    <w:rsid w:val="00964542"/>
    <w:rsid w:val="00970AF6"/>
    <w:rsid w:val="00970F44"/>
    <w:rsid w:val="00977062"/>
    <w:rsid w:val="009778F4"/>
    <w:rsid w:val="00986709"/>
    <w:rsid w:val="00993877"/>
    <w:rsid w:val="00995A8F"/>
    <w:rsid w:val="009A2F70"/>
    <w:rsid w:val="009A4554"/>
    <w:rsid w:val="009A4B97"/>
    <w:rsid w:val="009A4CD7"/>
    <w:rsid w:val="009A4DB6"/>
    <w:rsid w:val="009A7534"/>
    <w:rsid w:val="009B54BA"/>
    <w:rsid w:val="009B5A0F"/>
    <w:rsid w:val="009B5CEB"/>
    <w:rsid w:val="009C32F4"/>
    <w:rsid w:val="009C3627"/>
    <w:rsid w:val="009D0032"/>
    <w:rsid w:val="009D2FEC"/>
    <w:rsid w:val="009D31A1"/>
    <w:rsid w:val="009D7695"/>
    <w:rsid w:val="009E410F"/>
    <w:rsid w:val="009F710D"/>
    <w:rsid w:val="00A0764A"/>
    <w:rsid w:val="00A270CC"/>
    <w:rsid w:val="00A3501B"/>
    <w:rsid w:val="00A35E6D"/>
    <w:rsid w:val="00A40B01"/>
    <w:rsid w:val="00A40B09"/>
    <w:rsid w:val="00A42982"/>
    <w:rsid w:val="00A508C7"/>
    <w:rsid w:val="00A53AE9"/>
    <w:rsid w:val="00A54317"/>
    <w:rsid w:val="00A606CD"/>
    <w:rsid w:val="00A61276"/>
    <w:rsid w:val="00A6139B"/>
    <w:rsid w:val="00A6248A"/>
    <w:rsid w:val="00A652AD"/>
    <w:rsid w:val="00A756A8"/>
    <w:rsid w:val="00A75DC7"/>
    <w:rsid w:val="00A90F3F"/>
    <w:rsid w:val="00AA1768"/>
    <w:rsid w:val="00AA3753"/>
    <w:rsid w:val="00AB37AF"/>
    <w:rsid w:val="00AB66C5"/>
    <w:rsid w:val="00AC075C"/>
    <w:rsid w:val="00AC0A41"/>
    <w:rsid w:val="00AC11C2"/>
    <w:rsid w:val="00AC4A33"/>
    <w:rsid w:val="00AD1791"/>
    <w:rsid w:val="00AD241E"/>
    <w:rsid w:val="00AD2903"/>
    <w:rsid w:val="00AD6477"/>
    <w:rsid w:val="00AD7651"/>
    <w:rsid w:val="00AE2636"/>
    <w:rsid w:val="00AE458F"/>
    <w:rsid w:val="00AE660F"/>
    <w:rsid w:val="00AF2B1E"/>
    <w:rsid w:val="00AF3566"/>
    <w:rsid w:val="00B0303D"/>
    <w:rsid w:val="00B11748"/>
    <w:rsid w:val="00B119D2"/>
    <w:rsid w:val="00B14760"/>
    <w:rsid w:val="00B32422"/>
    <w:rsid w:val="00B3269B"/>
    <w:rsid w:val="00B36B35"/>
    <w:rsid w:val="00B36DDF"/>
    <w:rsid w:val="00B4394C"/>
    <w:rsid w:val="00B44FC6"/>
    <w:rsid w:val="00B50E97"/>
    <w:rsid w:val="00B53A6C"/>
    <w:rsid w:val="00B61B2F"/>
    <w:rsid w:val="00B66DA3"/>
    <w:rsid w:val="00B70A19"/>
    <w:rsid w:val="00B736B3"/>
    <w:rsid w:val="00B802F3"/>
    <w:rsid w:val="00B87EFB"/>
    <w:rsid w:val="00B9191C"/>
    <w:rsid w:val="00B93221"/>
    <w:rsid w:val="00B97D0D"/>
    <w:rsid w:val="00BA2E66"/>
    <w:rsid w:val="00BA4F8D"/>
    <w:rsid w:val="00BB1EAF"/>
    <w:rsid w:val="00BB303A"/>
    <w:rsid w:val="00BB5A71"/>
    <w:rsid w:val="00BC445D"/>
    <w:rsid w:val="00BC5373"/>
    <w:rsid w:val="00BC56D4"/>
    <w:rsid w:val="00BE0214"/>
    <w:rsid w:val="00BE11BE"/>
    <w:rsid w:val="00BE5C2B"/>
    <w:rsid w:val="00BE6860"/>
    <w:rsid w:val="00BF0B85"/>
    <w:rsid w:val="00BF15E2"/>
    <w:rsid w:val="00BF7048"/>
    <w:rsid w:val="00C02641"/>
    <w:rsid w:val="00C0624A"/>
    <w:rsid w:val="00C153C7"/>
    <w:rsid w:val="00C16A2C"/>
    <w:rsid w:val="00C16EF9"/>
    <w:rsid w:val="00C17FA9"/>
    <w:rsid w:val="00C17FD6"/>
    <w:rsid w:val="00C22E61"/>
    <w:rsid w:val="00C241C0"/>
    <w:rsid w:val="00C24D63"/>
    <w:rsid w:val="00C3206F"/>
    <w:rsid w:val="00C4424D"/>
    <w:rsid w:val="00C5204D"/>
    <w:rsid w:val="00C557BB"/>
    <w:rsid w:val="00C56553"/>
    <w:rsid w:val="00C66715"/>
    <w:rsid w:val="00C7172E"/>
    <w:rsid w:val="00C72106"/>
    <w:rsid w:val="00C73528"/>
    <w:rsid w:val="00C76FCC"/>
    <w:rsid w:val="00C82263"/>
    <w:rsid w:val="00C8269C"/>
    <w:rsid w:val="00C835F8"/>
    <w:rsid w:val="00C909D2"/>
    <w:rsid w:val="00C953F9"/>
    <w:rsid w:val="00C957D3"/>
    <w:rsid w:val="00C974B9"/>
    <w:rsid w:val="00CA5C0B"/>
    <w:rsid w:val="00CB0A16"/>
    <w:rsid w:val="00CB0C0C"/>
    <w:rsid w:val="00CB2063"/>
    <w:rsid w:val="00CB2CF0"/>
    <w:rsid w:val="00CB5C1A"/>
    <w:rsid w:val="00CB759E"/>
    <w:rsid w:val="00CB7B23"/>
    <w:rsid w:val="00CC2F32"/>
    <w:rsid w:val="00CC7971"/>
    <w:rsid w:val="00CD0232"/>
    <w:rsid w:val="00CD0878"/>
    <w:rsid w:val="00CD0A00"/>
    <w:rsid w:val="00CD5544"/>
    <w:rsid w:val="00CE0599"/>
    <w:rsid w:val="00CE14A3"/>
    <w:rsid w:val="00CE7CB3"/>
    <w:rsid w:val="00CF64D2"/>
    <w:rsid w:val="00CF6DBE"/>
    <w:rsid w:val="00D03D1E"/>
    <w:rsid w:val="00D0652F"/>
    <w:rsid w:val="00D06725"/>
    <w:rsid w:val="00D075A0"/>
    <w:rsid w:val="00D167EA"/>
    <w:rsid w:val="00D21A4B"/>
    <w:rsid w:val="00D26528"/>
    <w:rsid w:val="00D27FF3"/>
    <w:rsid w:val="00D31DB6"/>
    <w:rsid w:val="00D32F46"/>
    <w:rsid w:val="00D36D83"/>
    <w:rsid w:val="00D41956"/>
    <w:rsid w:val="00D4698D"/>
    <w:rsid w:val="00D52B66"/>
    <w:rsid w:val="00D550AE"/>
    <w:rsid w:val="00D551DA"/>
    <w:rsid w:val="00D56CB7"/>
    <w:rsid w:val="00D57121"/>
    <w:rsid w:val="00D574AA"/>
    <w:rsid w:val="00D61742"/>
    <w:rsid w:val="00D65977"/>
    <w:rsid w:val="00D70C21"/>
    <w:rsid w:val="00D74DBB"/>
    <w:rsid w:val="00D76816"/>
    <w:rsid w:val="00D8455E"/>
    <w:rsid w:val="00D845AA"/>
    <w:rsid w:val="00D97E91"/>
    <w:rsid w:val="00DA33FB"/>
    <w:rsid w:val="00DA390D"/>
    <w:rsid w:val="00DA6C0C"/>
    <w:rsid w:val="00DB1069"/>
    <w:rsid w:val="00DB3652"/>
    <w:rsid w:val="00DB391B"/>
    <w:rsid w:val="00DB5E5A"/>
    <w:rsid w:val="00DC1F48"/>
    <w:rsid w:val="00DC4F1B"/>
    <w:rsid w:val="00DC6D7D"/>
    <w:rsid w:val="00DC7581"/>
    <w:rsid w:val="00DD16A8"/>
    <w:rsid w:val="00DD2B4B"/>
    <w:rsid w:val="00DD5EA3"/>
    <w:rsid w:val="00DE45B4"/>
    <w:rsid w:val="00DF2153"/>
    <w:rsid w:val="00E0294C"/>
    <w:rsid w:val="00E04700"/>
    <w:rsid w:val="00E060AA"/>
    <w:rsid w:val="00E07266"/>
    <w:rsid w:val="00E1594E"/>
    <w:rsid w:val="00E175D1"/>
    <w:rsid w:val="00E21B92"/>
    <w:rsid w:val="00E21EEC"/>
    <w:rsid w:val="00E23464"/>
    <w:rsid w:val="00E24F5E"/>
    <w:rsid w:val="00E2641D"/>
    <w:rsid w:val="00E30430"/>
    <w:rsid w:val="00E31247"/>
    <w:rsid w:val="00E33B25"/>
    <w:rsid w:val="00E43AB8"/>
    <w:rsid w:val="00E4490F"/>
    <w:rsid w:val="00E47181"/>
    <w:rsid w:val="00E506B1"/>
    <w:rsid w:val="00E522E8"/>
    <w:rsid w:val="00E567F2"/>
    <w:rsid w:val="00E731DC"/>
    <w:rsid w:val="00E76582"/>
    <w:rsid w:val="00E83DAE"/>
    <w:rsid w:val="00E90855"/>
    <w:rsid w:val="00E92E34"/>
    <w:rsid w:val="00E974B0"/>
    <w:rsid w:val="00EA0FC6"/>
    <w:rsid w:val="00EA239B"/>
    <w:rsid w:val="00EA6530"/>
    <w:rsid w:val="00EB0652"/>
    <w:rsid w:val="00EB146F"/>
    <w:rsid w:val="00EC0314"/>
    <w:rsid w:val="00EC6D46"/>
    <w:rsid w:val="00ED013D"/>
    <w:rsid w:val="00ED3A1A"/>
    <w:rsid w:val="00ED5F92"/>
    <w:rsid w:val="00ED7A3A"/>
    <w:rsid w:val="00EE0763"/>
    <w:rsid w:val="00EE2450"/>
    <w:rsid w:val="00EF0F26"/>
    <w:rsid w:val="00EF1DA6"/>
    <w:rsid w:val="00EF2DD6"/>
    <w:rsid w:val="00EF5D85"/>
    <w:rsid w:val="00F02F60"/>
    <w:rsid w:val="00F11376"/>
    <w:rsid w:val="00F143F6"/>
    <w:rsid w:val="00F2054A"/>
    <w:rsid w:val="00F20B46"/>
    <w:rsid w:val="00F27B38"/>
    <w:rsid w:val="00F3003C"/>
    <w:rsid w:val="00F31BB1"/>
    <w:rsid w:val="00F34EA9"/>
    <w:rsid w:val="00F36AC8"/>
    <w:rsid w:val="00F4023B"/>
    <w:rsid w:val="00F42FC9"/>
    <w:rsid w:val="00F449A7"/>
    <w:rsid w:val="00F560DC"/>
    <w:rsid w:val="00F56A43"/>
    <w:rsid w:val="00F66661"/>
    <w:rsid w:val="00F72265"/>
    <w:rsid w:val="00F7355D"/>
    <w:rsid w:val="00F747F9"/>
    <w:rsid w:val="00F77C9D"/>
    <w:rsid w:val="00F8021D"/>
    <w:rsid w:val="00F81BF4"/>
    <w:rsid w:val="00F82C19"/>
    <w:rsid w:val="00F85E99"/>
    <w:rsid w:val="00F8603E"/>
    <w:rsid w:val="00F86F92"/>
    <w:rsid w:val="00F93C4B"/>
    <w:rsid w:val="00F94962"/>
    <w:rsid w:val="00F96DBB"/>
    <w:rsid w:val="00F97D39"/>
    <w:rsid w:val="00FA2956"/>
    <w:rsid w:val="00FB226E"/>
    <w:rsid w:val="00FB37EC"/>
    <w:rsid w:val="00FB37F4"/>
    <w:rsid w:val="00FC2457"/>
    <w:rsid w:val="00FC2E77"/>
    <w:rsid w:val="00FC3F9D"/>
    <w:rsid w:val="00FD36CE"/>
    <w:rsid w:val="00FD5B1C"/>
    <w:rsid w:val="00FD6FB3"/>
    <w:rsid w:val="00FD757C"/>
    <w:rsid w:val="00FE10DA"/>
    <w:rsid w:val="00FE1B73"/>
    <w:rsid w:val="00FE4C98"/>
    <w:rsid w:val="00FF36C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99E67B-6AC2-47B5-9370-270211B6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0A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F2E34"/>
    <w:rPr>
      <w:rFonts w:ascii="Lucida Grande" w:hAnsi="Lucida Grande"/>
      <w:sz w:val="18"/>
      <w:szCs w:val="18"/>
    </w:rPr>
  </w:style>
  <w:style w:type="paragraph" w:styleId="NormalWeb">
    <w:name w:val="Normal (Web)"/>
    <w:basedOn w:val="Normal"/>
    <w:unhideWhenUsed/>
    <w:rsid w:val="002B4D4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2B4D4F"/>
    <w:rPr>
      <w:color w:val="0000FF"/>
      <w:u w:val="single"/>
    </w:rPr>
  </w:style>
  <w:style w:type="paragraph" w:styleId="Header">
    <w:name w:val="header"/>
    <w:basedOn w:val="Normal"/>
    <w:link w:val="HeaderChar"/>
    <w:uiPriority w:val="99"/>
    <w:unhideWhenUsed/>
    <w:rsid w:val="002B4D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4D4F"/>
  </w:style>
  <w:style w:type="paragraph" w:styleId="Footer">
    <w:name w:val="footer"/>
    <w:basedOn w:val="Normal"/>
    <w:link w:val="FooterChar"/>
    <w:uiPriority w:val="99"/>
    <w:unhideWhenUsed/>
    <w:rsid w:val="002B4D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4D4F"/>
  </w:style>
  <w:style w:type="table" w:styleId="TableGrid">
    <w:name w:val="Table Grid"/>
    <w:basedOn w:val="TableNormal"/>
    <w:uiPriority w:val="59"/>
    <w:rsid w:val="002B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D4F"/>
    <w:pPr>
      <w:spacing w:after="200" w:line="276" w:lineRule="auto"/>
      <w:ind w:left="720"/>
      <w:contextualSpacing/>
    </w:pPr>
  </w:style>
  <w:style w:type="paragraph" w:styleId="FootnoteText">
    <w:name w:val="footnote text"/>
    <w:basedOn w:val="Normal"/>
    <w:link w:val="FootnoteTextChar"/>
    <w:uiPriority w:val="99"/>
    <w:unhideWhenUsed/>
    <w:rsid w:val="002B4D4F"/>
    <w:pPr>
      <w:spacing w:after="0" w:line="240" w:lineRule="auto"/>
    </w:pPr>
    <w:rPr>
      <w:sz w:val="20"/>
      <w:szCs w:val="20"/>
    </w:rPr>
  </w:style>
  <w:style w:type="character" w:customStyle="1" w:styleId="FootnoteTextChar">
    <w:name w:val="Footnote Text Char"/>
    <w:basedOn w:val="DefaultParagraphFont"/>
    <w:link w:val="FootnoteText"/>
    <w:uiPriority w:val="99"/>
    <w:rsid w:val="002B4D4F"/>
    <w:rPr>
      <w:sz w:val="20"/>
      <w:szCs w:val="20"/>
    </w:rPr>
  </w:style>
  <w:style w:type="character" w:styleId="FootnoteReference">
    <w:name w:val="footnote reference"/>
    <w:basedOn w:val="DefaultParagraphFont"/>
    <w:uiPriority w:val="99"/>
    <w:unhideWhenUsed/>
    <w:rsid w:val="002B4D4F"/>
    <w:rPr>
      <w:vertAlign w:val="superscript"/>
    </w:rPr>
  </w:style>
  <w:style w:type="character" w:customStyle="1" w:styleId="BalloonTextChar1">
    <w:name w:val="Balloon Text Char1"/>
    <w:basedOn w:val="DefaultParagraphFont"/>
    <w:link w:val="BalloonText"/>
    <w:uiPriority w:val="99"/>
    <w:semiHidden/>
    <w:rsid w:val="00CB0A16"/>
    <w:rPr>
      <w:rFonts w:ascii="Tahoma" w:hAnsi="Tahoma" w:cs="Tahoma"/>
      <w:sz w:val="16"/>
      <w:szCs w:val="16"/>
    </w:rPr>
  </w:style>
  <w:style w:type="character" w:styleId="CommentReference">
    <w:name w:val="annotation reference"/>
    <w:basedOn w:val="DefaultParagraphFont"/>
    <w:uiPriority w:val="99"/>
    <w:semiHidden/>
    <w:unhideWhenUsed/>
    <w:rsid w:val="00DE45B4"/>
    <w:rPr>
      <w:sz w:val="16"/>
      <w:szCs w:val="16"/>
    </w:rPr>
  </w:style>
  <w:style w:type="paragraph" w:styleId="CommentText">
    <w:name w:val="annotation text"/>
    <w:basedOn w:val="Normal"/>
    <w:link w:val="CommentTextChar"/>
    <w:uiPriority w:val="99"/>
    <w:semiHidden/>
    <w:unhideWhenUsed/>
    <w:rsid w:val="00DE45B4"/>
    <w:pPr>
      <w:spacing w:line="240" w:lineRule="auto"/>
    </w:pPr>
    <w:rPr>
      <w:sz w:val="20"/>
      <w:szCs w:val="20"/>
    </w:rPr>
  </w:style>
  <w:style w:type="character" w:customStyle="1" w:styleId="CommentTextChar">
    <w:name w:val="Comment Text Char"/>
    <w:basedOn w:val="DefaultParagraphFont"/>
    <w:link w:val="CommentText"/>
    <w:uiPriority w:val="99"/>
    <w:semiHidden/>
    <w:rsid w:val="00DE45B4"/>
    <w:rPr>
      <w:sz w:val="20"/>
      <w:szCs w:val="20"/>
    </w:rPr>
  </w:style>
  <w:style w:type="paragraph" w:styleId="CommentSubject">
    <w:name w:val="annotation subject"/>
    <w:basedOn w:val="CommentText"/>
    <w:next w:val="CommentText"/>
    <w:link w:val="CommentSubjectChar"/>
    <w:uiPriority w:val="99"/>
    <w:semiHidden/>
    <w:unhideWhenUsed/>
    <w:rsid w:val="00DE45B4"/>
    <w:rPr>
      <w:b/>
      <w:bCs/>
    </w:rPr>
  </w:style>
  <w:style w:type="character" w:customStyle="1" w:styleId="CommentSubjectChar">
    <w:name w:val="Comment Subject Char"/>
    <w:basedOn w:val="CommentTextChar"/>
    <w:link w:val="CommentSubject"/>
    <w:uiPriority w:val="99"/>
    <w:semiHidden/>
    <w:rsid w:val="00DE45B4"/>
    <w:rPr>
      <w:b/>
      <w:bCs/>
      <w:sz w:val="20"/>
      <w:szCs w:val="20"/>
    </w:rPr>
  </w:style>
  <w:style w:type="character" w:styleId="FollowedHyperlink">
    <w:name w:val="FollowedHyperlink"/>
    <w:basedOn w:val="DefaultParagraphFont"/>
    <w:uiPriority w:val="99"/>
    <w:semiHidden/>
    <w:unhideWhenUsed/>
    <w:rsid w:val="00820BBE"/>
    <w:rPr>
      <w:color w:val="954F72" w:themeColor="followedHyperlink"/>
      <w:u w:val="single"/>
    </w:rPr>
  </w:style>
  <w:style w:type="character" w:customStyle="1" w:styleId="apple-converted-space">
    <w:name w:val="apple-converted-space"/>
    <w:basedOn w:val="DefaultParagraphFont"/>
    <w:rsid w:val="00204CF5"/>
  </w:style>
  <w:style w:type="character" w:styleId="Emphasis">
    <w:name w:val="Emphasis"/>
    <w:basedOn w:val="DefaultParagraphFont"/>
    <w:uiPriority w:val="20"/>
    <w:qFormat/>
    <w:rsid w:val="00204CF5"/>
    <w:rPr>
      <w:i/>
      <w:iCs/>
    </w:rPr>
  </w:style>
  <w:style w:type="paragraph" w:customStyle="1" w:styleId="text-15-str">
    <w:name w:val="text-15-str"/>
    <w:basedOn w:val="Normal"/>
    <w:rsid w:val="009412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4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12139">
      <w:bodyDiv w:val="1"/>
      <w:marLeft w:val="0"/>
      <w:marRight w:val="0"/>
      <w:marTop w:val="0"/>
      <w:marBottom w:val="0"/>
      <w:divBdr>
        <w:top w:val="none" w:sz="0" w:space="0" w:color="auto"/>
        <w:left w:val="none" w:sz="0" w:space="0" w:color="auto"/>
        <w:bottom w:val="none" w:sz="0" w:space="0" w:color="auto"/>
        <w:right w:val="none" w:sz="0" w:space="0" w:color="auto"/>
      </w:divBdr>
      <w:divsChild>
        <w:div w:id="2036274252">
          <w:marLeft w:val="0"/>
          <w:marRight w:val="0"/>
          <w:marTop w:val="0"/>
          <w:marBottom w:val="0"/>
          <w:divBdr>
            <w:top w:val="none" w:sz="0" w:space="0" w:color="auto"/>
            <w:left w:val="none" w:sz="0" w:space="0" w:color="auto"/>
            <w:bottom w:val="none" w:sz="0" w:space="0" w:color="auto"/>
            <w:right w:val="none" w:sz="0" w:space="0" w:color="auto"/>
          </w:divBdr>
        </w:div>
      </w:divsChild>
    </w:div>
    <w:div w:id="972057141">
      <w:bodyDiv w:val="1"/>
      <w:marLeft w:val="0"/>
      <w:marRight w:val="0"/>
      <w:marTop w:val="0"/>
      <w:marBottom w:val="0"/>
      <w:divBdr>
        <w:top w:val="none" w:sz="0" w:space="0" w:color="auto"/>
        <w:left w:val="none" w:sz="0" w:space="0" w:color="auto"/>
        <w:bottom w:val="none" w:sz="0" w:space="0" w:color="auto"/>
        <w:right w:val="none" w:sz="0" w:space="0" w:color="auto"/>
      </w:divBdr>
    </w:div>
    <w:div w:id="1030644702">
      <w:bodyDiv w:val="1"/>
      <w:marLeft w:val="0"/>
      <w:marRight w:val="0"/>
      <w:marTop w:val="0"/>
      <w:marBottom w:val="0"/>
      <w:divBdr>
        <w:top w:val="none" w:sz="0" w:space="0" w:color="auto"/>
        <w:left w:val="none" w:sz="0" w:space="0" w:color="auto"/>
        <w:bottom w:val="none" w:sz="0" w:space="0" w:color="auto"/>
        <w:right w:val="none" w:sz="0" w:space="0" w:color="auto"/>
      </w:divBdr>
      <w:divsChild>
        <w:div w:id="858861280">
          <w:marLeft w:val="547"/>
          <w:marRight w:val="0"/>
          <w:marTop w:val="173"/>
          <w:marBottom w:val="0"/>
          <w:divBdr>
            <w:top w:val="none" w:sz="0" w:space="0" w:color="auto"/>
            <w:left w:val="none" w:sz="0" w:space="0" w:color="auto"/>
            <w:bottom w:val="none" w:sz="0" w:space="0" w:color="auto"/>
            <w:right w:val="none" w:sz="0" w:space="0" w:color="auto"/>
          </w:divBdr>
        </w:div>
        <w:div w:id="828668369">
          <w:marLeft w:val="547"/>
          <w:marRight w:val="0"/>
          <w:marTop w:val="173"/>
          <w:marBottom w:val="0"/>
          <w:divBdr>
            <w:top w:val="none" w:sz="0" w:space="0" w:color="auto"/>
            <w:left w:val="none" w:sz="0" w:space="0" w:color="auto"/>
            <w:bottom w:val="none" w:sz="0" w:space="0" w:color="auto"/>
            <w:right w:val="none" w:sz="0" w:space="0" w:color="auto"/>
          </w:divBdr>
        </w:div>
        <w:div w:id="604196691">
          <w:marLeft w:val="547"/>
          <w:marRight w:val="0"/>
          <w:marTop w:val="173"/>
          <w:marBottom w:val="0"/>
          <w:divBdr>
            <w:top w:val="none" w:sz="0" w:space="0" w:color="auto"/>
            <w:left w:val="none" w:sz="0" w:space="0" w:color="auto"/>
            <w:bottom w:val="none" w:sz="0" w:space="0" w:color="auto"/>
            <w:right w:val="none" w:sz="0" w:space="0" w:color="auto"/>
          </w:divBdr>
        </w:div>
      </w:divsChild>
    </w:div>
    <w:div w:id="2058703546">
      <w:bodyDiv w:val="1"/>
      <w:marLeft w:val="0"/>
      <w:marRight w:val="0"/>
      <w:marTop w:val="0"/>
      <w:marBottom w:val="0"/>
      <w:divBdr>
        <w:top w:val="none" w:sz="0" w:space="0" w:color="auto"/>
        <w:left w:val="none" w:sz="0" w:space="0" w:color="auto"/>
        <w:bottom w:val="none" w:sz="0" w:space="0" w:color="auto"/>
        <w:right w:val="none" w:sz="0" w:space="0" w:color="auto"/>
      </w:divBdr>
      <w:divsChild>
        <w:div w:id="18518719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eteismai.lt/byla/29283251075336/A-822-1739-08" TargetMode="External"/><Relationship Id="rId13" Type="http://schemas.openxmlformats.org/officeDocument/2006/relationships/hyperlink" Target="http://eteismai.lt/byla/116480739191239/A-556-385-10" TargetMode="External"/><Relationship Id="rId18" Type="http://schemas.openxmlformats.org/officeDocument/2006/relationships/hyperlink" Target="http://eteismai.lt/byla/274663063153648/I-1000-121/2007" TargetMode="External"/><Relationship Id="rId3" Type="http://schemas.openxmlformats.org/officeDocument/2006/relationships/hyperlink" Target="http://www3.lrs.lt/pls/inter/w5_show?p_r=2229&amp;p_d=35666&amp;p_k=1" TargetMode="External"/><Relationship Id="rId21" Type="http://schemas.openxmlformats.org/officeDocument/2006/relationships/hyperlink" Target="http://www.vaatc.lt/wp-content/uploads/2014/05/2014-m.-UAB-VAATC-metinis-pranesimas.pdf" TargetMode="External"/><Relationship Id="rId7" Type="http://schemas.openxmlformats.org/officeDocument/2006/relationships/hyperlink" Target="http://eteismai.lt/byla/196451025575700/A-525-132-08" TargetMode="External"/><Relationship Id="rId12" Type="http://schemas.openxmlformats.org/officeDocument/2006/relationships/hyperlink" Target="http://eteismai.lt/byla/116480739191239/A-556-385-10" TargetMode="External"/><Relationship Id="rId17" Type="http://schemas.openxmlformats.org/officeDocument/2006/relationships/hyperlink" Target="http://eteismai.lt/byla/274663063153648/I-1000-121/2007" TargetMode="External"/><Relationship Id="rId2" Type="http://schemas.openxmlformats.org/officeDocument/2006/relationships/hyperlink" Target="http://www3.lrs.lt/pls/inter/w5_show?p_r=2229&amp;p_d=35666&amp;p_k=1" TargetMode="External"/><Relationship Id="rId16" Type="http://schemas.openxmlformats.org/officeDocument/2006/relationships/hyperlink" Target="http://eteismai.lt/byla/274663063153648/I-1000-121/2007" TargetMode="External"/><Relationship Id="rId20" Type="http://schemas.openxmlformats.org/officeDocument/2006/relationships/hyperlink" Target="http://grynas.delfi.lt/gamta/aplinkos-ministras-sako-negalintis-uztikrinti-kad-kazokiskiu-savartynas-nebus-pleciamas.d?id=35977105" TargetMode="External"/><Relationship Id="rId1" Type="http://schemas.openxmlformats.org/officeDocument/2006/relationships/hyperlink" Target="http://eteismai.lt/byla/274663063153648/I-1000-121/2007" TargetMode="External"/><Relationship Id="rId6" Type="http://schemas.openxmlformats.org/officeDocument/2006/relationships/hyperlink" Target="http://eteismai.lt/byla/196451025575700/A-525-132-08" TargetMode="External"/><Relationship Id="rId11" Type="http://schemas.openxmlformats.org/officeDocument/2006/relationships/hyperlink" Target="http://www3.lrs.lt/pls/inter/w5_show?p_r=2229&amp;p_d=35666&amp;p_k=1" TargetMode="External"/><Relationship Id="rId5" Type="http://schemas.openxmlformats.org/officeDocument/2006/relationships/hyperlink" Target="http://eteismai.lt/byla/274663063153648/I-1000-121/2007" TargetMode="External"/><Relationship Id="rId15" Type="http://schemas.openxmlformats.org/officeDocument/2006/relationships/hyperlink" Target="http://eteismai.lt/byla/29283251075336/A-822-1739-08" TargetMode="External"/><Relationship Id="rId10" Type="http://schemas.openxmlformats.org/officeDocument/2006/relationships/hyperlink" Target="http://www3.lrs.lt/pls/inter/w5_show?p_r=2229&amp;p_d=35666&amp;p_k=1" TargetMode="External"/><Relationship Id="rId19" Type="http://schemas.openxmlformats.org/officeDocument/2006/relationships/hyperlink" Target="http://eteismai.lt/byla/274663063153648/I-1000-121/2007" TargetMode="External"/><Relationship Id="rId4" Type="http://schemas.openxmlformats.org/officeDocument/2006/relationships/hyperlink" Target="http://eteismai.lt/byla/274663063153648/I-1000-121/2007" TargetMode="External"/><Relationship Id="rId9" Type="http://schemas.openxmlformats.org/officeDocument/2006/relationships/hyperlink" Target="http://eteismai.lt/byla/29283251075336/A-822-1739-08" TargetMode="External"/><Relationship Id="rId14" Type="http://schemas.openxmlformats.org/officeDocument/2006/relationships/hyperlink" Target="http://eteismai.lt/byla/29283251075336/A-822-173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DC99-E5F4-4D1F-AB96-C9E4D3B6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14207</Words>
  <Characters>8099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Ilona</cp:lastModifiedBy>
  <cp:revision>6</cp:revision>
  <cp:lastPrinted>2015-07-20T12:59:00Z</cp:lastPrinted>
  <dcterms:created xsi:type="dcterms:W3CDTF">2015-09-21T12:56:00Z</dcterms:created>
  <dcterms:modified xsi:type="dcterms:W3CDTF">2015-11-13T11:45:00Z</dcterms:modified>
</cp:coreProperties>
</file>