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30464097"/>
        <w:docPartObj>
          <w:docPartGallery w:val="Cover Pages"/>
          <w:docPartUnique/>
        </w:docPartObj>
      </w:sdtPr>
      <w:sdtEndPr>
        <w:rPr>
          <w:b/>
          <w:caps/>
        </w:rPr>
      </w:sdtEndPr>
      <w:sdtContent>
        <w:p w:rsidR="000A628E" w:rsidRDefault="000A628E">
          <w:r>
            <w:rPr>
              <w:noProof/>
              <w:lang w:eastAsia="lt-LT"/>
            </w:rPr>
            <w:drawing>
              <wp:anchor distT="0" distB="0" distL="114300" distR="114300" simplePos="0" relativeHeight="251662336" behindDoc="1" locked="0" layoutInCell="1" allowOverlap="1" wp14:anchorId="3FD9058C" wp14:editId="03B69D89">
                <wp:simplePos x="0" y="0"/>
                <wp:positionH relativeFrom="page">
                  <wp:posOffset>360045</wp:posOffset>
                </wp:positionH>
                <wp:positionV relativeFrom="page">
                  <wp:posOffset>360045</wp:posOffset>
                </wp:positionV>
                <wp:extent cx="6876000" cy="1850400"/>
                <wp:effectExtent l="0" t="0" r="1270" b="0"/>
                <wp:wrapSquare wrapText="bothSides"/>
                <wp:docPr id="3" name="Picture 0" descr="mokymai-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ymai-slide.png"/>
                        <pic:cNvPicPr/>
                      </pic:nvPicPr>
                      <pic:blipFill>
                        <a:blip r:embed="rId8" cstate="print"/>
                        <a:stretch>
                          <a:fillRect/>
                        </a:stretch>
                      </pic:blipFill>
                      <pic:spPr>
                        <a:xfrm>
                          <a:off x="0" y="0"/>
                          <a:ext cx="6876000" cy="1850400"/>
                        </a:xfrm>
                        <a:prstGeom prst="rect">
                          <a:avLst/>
                        </a:prstGeom>
                      </pic:spPr>
                    </pic:pic>
                  </a:graphicData>
                </a:graphic>
                <wp14:sizeRelH relativeFrom="margin">
                  <wp14:pctWidth>0</wp14:pctWidth>
                </wp14:sizeRelH>
                <wp14:sizeRelV relativeFrom="margin">
                  <wp14:pctHeight>0</wp14:pctHeight>
                </wp14:sizeRelV>
              </wp:anchor>
            </w:drawing>
          </w:r>
        </w:p>
        <w:p w:rsidR="000A628E" w:rsidRDefault="000A628E" w:rsidP="0049206A">
          <w:pPr>
            <w:jc w:val="center"/>
          </w:pPr>
        </w:p>
        <w:p w:rsidR="000A628E" w:rsidRDefault="000A628E"/>
        <w:p w:rsidR="000A628E" w:rsidRDefault="000A628E"/>
        <w:p w:rsidR="000A628E" w:rsidRDefault="000A628E"/>
        <w:p w:rsidR="000A628E" w:rsidRDefault="000A628E"/>
        <w:p w:rsidR="000A628E" w:rsidRPr="000A628E" w:rsidRDefault="000A628E" w:rsidP="000A628E">
          <w:pPr>
            <w:shd w:val="clear" w:color="auto" w:fill="FFFFFF"/>
            <w:spacing w:after="0" w:line="301" w:lineRule="atLeast"/>
            <w:ind w:right="282"/>
            <w:outlineLvl w:val="1"/>
            <w:rPr>
              <w:rFonts w:ascii="Arial" w:eastAsia="Times New Roman" w:hAnsi="Arial" w:cs="Arial"/>
              <w:b/>
              <w:bCs/>
              <w:color w:val="2B650E"/>
              <w:sz w:val="60"/>
              <w:szCs w:val="60"/>
            </w:rPr>
          </w:pPr>
          <w:r w:rsidRPr="000A628E">
            <w:rPr>
              <w:rFonts w:ascii="Arial" w:eastAsia="Times New Roman" w:hAnsi="Arial" w:cs="Arial"/>
              <w:b/>
              <w:bCs/>
              <w:color w:val="2B650E"/>
              <w:sz w:val="60"/>
              <w:szCs w:val="60"/>
            </w:rPr>
            <w:t>„LITPOL” elektros perdavimo jungtis</w:t>
          </w:r>
        </w:p>
        <w:p w:rsidR="000A628E" w:rsidRPr="0049206A" w:rsidRDefault="000A628E" w:rsidP="0049206A">
          <w:pPr>
            <w:shd w:val="clear" w:color="auto" w:fill="FFFFFF"/>
            <w:spacing w:after="0" w:line="301" w:lineRule="atLeast"/>
            <w:ind w:right="282"/>
            <w:outlineLvl w:val="1"/>
            <w:rPr>
              <w:rFonts w:ascii="Arial" w:eastAsia="Times New Roman" w:hAnsi="Arial" w:cs="Arial"/>
              <w:bCs/>
              <w:i/>
              <w:color w:val="676E79"/>
              <w:sz w:val="40"/>
              <w:szCs w:val="40"/>
            </w:rPr>
          </w:pPr>
          <w:r w:rsidRPr="00CF0F7B">
            <w:rPr>
              <w:rFonts w:ascii="Arial" w:eastAsia="Times New Roman" w:hAnsi="Arial" w:cs="Arial"/>
              <w:bCs/>
              <w:i/>
              <w:color w:val="2B650E"/>
              <w:sz w:val="40"/>
              <w:szCs w:val="40"/>
            </w:rPr>
            <w:t>atvejo analizė</w:t>
          </w:r>
        </w:p>
        <w:p w:rsidR="000A628E" w:rsidRDefault="000A628E">
          <w:pPr>
            <w:rPr>
              <w:rFonts w:eastAsia="Times New Roman"/>
              <w:b/>
              <w:bCs/>
              <w:iCs/>
              <w:noProof/>
              <w:sz w:val="24"/>
              <w:szCs w:val="24"/>
            </w:rPr>
          </w:pPr>
        </w:p>
        <w:p w:rsidR="000A628E" w:rsidRDefault="000A628E">
          <w:pPr>
            <w:rPr>
              <w:rFonts w:eastAsia="Times New Roman"/>
              <w:b/>
              <w:bCs/>
              <w:iCs/>
              <w:noProof/>
              <w:sz w:val="24"/>
              <w:szCs w:val="24"/>
            </w:rPr>
          </w:pPr>
        </w:p>
        <w:p w:rsidR="000A628E" w:rsidRDefault="000A628E" w:rsidP="0049206A">
          <w:pPr>
            <w:jc w:val="right"/>
            <w:rPr>
              <w:rFonts w:eastAsia="Times New Roman"/>
              <w:b/>
              <w:bCs/>
              <w:iCs/>
              <w:sz w:val="24"/>
              <w:szCs w:val="24"/>
            </w:rPr>
          </w:pPr>
          <w:r>
            <w:rPr>
              <w:rFonts w:eastAsia="Times New Roman"/>
              <w:b/>
              <w:bCs/>
              <w:iCs/>
              <w:noProof/>
              <w:sz w:val="24"/>
              <w:szCs w:val="24"/>
              <w:lang w:eastAsia="lt-LT"/>
            </w:rPr>
            <w:drawing>
              <wp:anchor distT="0" distB="0" distL="114300" distR="114300" simplePos="0" relativeHeight="251660288" behindDoc="0" locked="0" layoutInCell="1" allowOverlap="1" wp14:anchorId="0FC643CD" wp14:editId="4423B756">
                <wp:simplePos x="0" y="0"/>
                <wp:positionH relativeFrom="page">
                  <wp:posOffset>4924425</wp:posOffset>
                </wp:positionH>
                <wp:positionV relativeFrom="paragraph">
                  <wp:posOffset>64135</wp:posOffset>
                </wp:positionV>
                <wp:extent cx="1896110" cy="1171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1910" b="6705"/>
                        <a:stretch/>
                      </pic:blipFill>
                      <pic:spPr bwMode="auto">
                        <a:xfrm>
                          <a:off x="0" y="0"/>
                          <a:ext cx="189611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A628E" w:rsidRDefault="000A628E" w:rsidP="0049206A">
          <w:pPr>
            <w:jc w:val="right"/>
            <w:rPr>
              <w:rFonts w:eastAsia="Times New Roman"/>
              <w:b/>
              <w:bCs/>
              <w:iCs/>
              <w:sz w:val="24"/>
              <w:szCs w:val="24"/>
            </w:rPr>
          </w:pPr>
          <w:r>
            <w:rPr>
              <w:rFonts w:eastAsia="Times New Roman"/>
              <w:b/>
              <w:bCs/>
              <w:iCs/>
              <w:noProof/>
              <w:sz w:val="24"/>
              <w:szCs w:val="24"/>
              <w:lang w:eastAsia="lt-LT"/>
            </w:rPr>
            <w:drawing>
              <wp:anchor distT="0" distB="0" distL="114300" distR="114300" simplePos="0" relativeHeight="251659264" behindDoc="1" locked="0" layoutInCell="1" allowOverlap="1" wp14:anchorId="293D29FF" wp14:editId="2A80E79E">
                <wp:simplePos x="0" y="0"/>
                <wp:positionH relativeFrom="column">
                  <wp:posOffset>4658360</wp:posOffset>
                </wp:positionH>
                <wp:positionV relativeFrom="paragraph">
                  <wp:posOffset>5957570</wp:posOffset>
                </wp:positionV>
                <wp:extent cx="1883410" cy="1428750"/>
                <wp:effectExtent l="0" t="0" r="0" b="0"/>
                <wp:wrapNone/>
                <wp:docPr id="6" name="Picture 6" descr="jubilieji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iejini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3410" cy="1428750"/>
                        </a:xfrm>
                        <a:prstGeom prst="rect">
                          <a:avLst/>
                        </a:prstGeom>
                        <a:noFill/>
                      </pic:spPr>
                    </pic:pic>
                  </a:graphicData>
                </a:graphic>
                <wp14:sizeRelH relativeFrom="page">
                  <wp14:pctWidth>0</wp14:pctWidth>
                </wp14:sizeRelH>
                <wp14:sizeRelV relativeFrom="page">
                  <wp14:pctHeight>0</wp14:pctHeight>
                </wp14:sizeRelV>
              </wp:anchor>
            </w:drawing>
          </w:r>
        </w:p>
        <w:p w:rsidR="000A628E" w:rsidRDefault="000A628E">
          <w:pPr>
            <w:rPr>
              <w:rFonts w:eastAsia="Times New Roman"/>
              <w:b/>
              <w:bCs/>
              <w:iCs/>
              <w:sz w:val="24"/>
              <w:szCs w:val="24"/>
            </w:rPr>
          </w:pPr>
        </w:p>
        <w:p w:rsidR="000A628E" w:rsidRDefault="000A628E">
          <w:pPr>
            <w:rPr>
              <w:rFonts w:eastAsia="Times New Roman"/>
              <w:b/>
              <w:bCs/>
              <w:iCs/>
              <w:sz w:val="24"/>
              <w:szCs w:val="24"/>
            </w:rPr>
          </w:pPr>
        </w:p>
        <w:p w:rsidR="000A628E" w:rsidRDefault="000A628E">
          <w:pPr>
            <w:rPr>
              <w:rFonts w:eastAsia="Times New Roman"/>
              <w:b/>
              <w:bCs/>
              <w:iCs/>
              <w:sz w:val="24"/>
              <w:szCs w:val="24"/>
            </w:rPr>
          </w:pPr>
          <w:r>
            <w:rPr>
              <w:rFonts w:eastAsia="Times New Roman"/>
              <w:b/>
              <w:bCs/>
              <w:iCs/>
              <w:noProof/>
              <w:sz w:val="24"/>
              <w:szCs w:val="24"/>
              <w:lang w:eastAsia="lt-LT"/>
            </w:rPr>
            <w:drawing>
              <wp:anchor distT="0" distB="0" distL="114300" distR="114300" simplePos="0" relativeHeight="251661312" behindDoc="0" locked="0" layoutInCell="1" allowOverlap="1" wp14:anchorId="2E4252EB" wp14:editId="4173D5E4">
                <wp:simplePos x="0" y="0"/>
                <wp:positionH relativeFrom="column">
                  <wp:posOffset>4015740</wp:posOffset>
                </wp:positionH>
                <wp:positionV relativeFrom="paragraph">
                  <wp:posOffset>302895</wp:posOffset>
                </wp:positionV>
                <wp:extent cx="1689735" cy="1348740"/>
                <wp:effectExtent l="0" t="0" r="571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741" t="3411" b="-1"/>
                        <a:stretch/>
                      </pic:blipFill>
                      <pic:spPr bwMode="auto">
                        <a:xfrm>
                          <a:off x="0" y="0"/>
                          <a:ext cx="1689735" cy="1348740"/>
                        </a:xfrm>
                        <a:prstGeom prst="rect">
                          <a:avLst/>
                        </a:prstGeom>
                        <a:noFill/>
                        <a:ln>
                          <a:noFill/>
                        </a:ln>
                        <a:extLst>
                          <a:ext uri="{53640926-AAD7-44D8-BBD7-CCE9431645EC}">
                            <a14:shadowObscured xmlns:a14="http://schemas.microsoft.com/office/drawing/2010/main"/>
                          </a:ext>
                        </a:extLst>
                      </pic:spPr>
                    </pic:pic>
                  </a:graphicData>
                </a:graphic>
              </wp:anchor>
            </w:drawing>
          </w:r>
        </w:p>
        <w:p w:rsidR="000A628E" w:rsidRDefault="000A628E" w:rsidP="0049206A">
          <w:pPr>
            <w:jc w:val="right"/>
            <w:rPr>
              <w:rFonts w:eastAsia="Times New Roman"/>
              <w:b/>
              <w:bCs/>
              <w:iCs/>
              <w:sz w:val="24"/>
              <w:szCs w:val="24"/>
            </w:rPr>
          </w:pPr>
        </w:p>
        <w:p w:rsidR="000A628E" w:rsidRDefault="000A628E">
          <w:pPr>
            <w:rPr>
              <w:rFonts w:eastAsia="Times New Roman"/>
              <w:b/>
              <w:bCs/>
              <w:iCs/>
              <w:sz w:val="24"/>
              <w:szCs w:val="24"/>
            </w:rPr>
          </w:pPr>
        </w:p>
        <w:p w:rsidR="000A628E" w:rsidRDefault="000A628E">
          <w:pPr>
            <w:rPr>
              <w:rFonts w:eastAsia="Times New Roman"/>
              <w:b/>
              <w:bCs/>
              <w:iCs/>
              <w:sz w:val="24"/>
              <w:szCs w:val="24"/>
            </w:rPr>
          </w:pPr>
        </w:p>
        <w:p w:rsidR="000A628E" w:rsidRDefault="000A628E">
          <w:pPr>
            <w:rPr>
              <w:rFonts w:eastAsia="Times New Roman"/>
              <w:b/>
              <w:bCs/>
              <w:iCs/>
              <w:sz w:val="24"/>
              <w:szCs w:val="24"/>
            </w:rPr>
          </w:pPr>
        </w:p>
        <w:p w:rsidR="000A628E" w:rsidRDefault="000A628E">
          <w:pPr>
            <w:rPr>
              <w:rFonts w:eastAsia="Times New Roman"/>
              <w:b/>
              <w:bCs/>
              <w:iCs/>
              <w:sz w:val="24"/>
              <w:szCs w:val="24"/>
            </w:rPr>
          </w:pPr>
        </w:p>
        <w:p w:rsidR="000A628E" w:rsidRDefault="000A628E">
          <w:pPr>
            <w:rPr>
              <w:rFonts w:eastAsia="Times New Roman"/>
              <w:b/>
              <w:bCs/>
              <w:iCs/>
              <w:sz w:val="24"/>
              <w:szCs w:val="24"/>
            </w:rPr>
          </w:pPr>
        </w:p>
        <w:p w:rsidR="000A628E" w:rsidRDefault="000A628E">
          <w:pPr>
            <w:rPr>
              <w:rFonts w:eastAsia="Times New Roman"/>
              <w:b/>
              <w:bCs/>
              <w:iCs/>
              <w:sz w:val="24"/>
              <w:szCs w:val="24"/>
            </w:rPr>
          </w:pPr>
        </w:p>
        <w:p w:rsidR="000A628E" w:rsidRDefault="000A628E">
          <w:pPr>
            <w:rPr>
              <w:rFonts w:eastAsia="Times New Roman"/>
              <w:b/>
              <w:bCs/>
              <w:iCs/>
              <w:sz w:val="24"/>
              <w:szCs w:val="24"/>
            </w:rPr>
          </w:pPr>
        </w:p>
        <w:p w:rsidR="000A628E" w:rsidRDefault="000A628E" w:rsidP="00895499">
          <w:pPr>
            <w:jc w:val="center"/>
            <w:rPr>
              <w:b/>
              <w:caps/>
            </w:rPr>
          </w:pPr>
          <w:r w:rsidRPr="00730AC2">
            <w:rPr>
              <w:rFonts w:ascii="Arial" w:hAnsi="Arial" w:cs="Arial"/>
              <w:color w:val="2B650E"/>
              <w:sz w:val="28"/>
              <w:szCs w:val="28"/>
            </w:rPr>
            <w:t>Vilnius • 2015</w:t>
          </w:r>
          <w:bookmarkStart w:id="0" w:name="_GoBack"/>
          <w:bookmarkEnd w:id="0"/>
          <w:r>
            <w:rPr>
              <w:b/>
              <w:caps/>
            </w:rPr>
            <w:br w:type="page"/>
          </w:r>
        </w:p>
      </w:sdtContent>
    </w:sdt>
    <w:p w:rsidR="00516847" w:rsidRPr="00516847" w:rsidRDefault="00516847" w:rsidP="00516847">
      <w:pPr>
        <w:spacing w:after="0"/>
        <w:jc w:val="both"/>
        <w:rPr>
          <w:b/>
          <w:caps/>
        </w:rPr>
      </w:pPr>
    </w:p>
    <w:p w:rsidR="00516847" w:rsidRPr="00516847" w:rsidRDefault="00516847" w:rsidP="00516847">
      <w:pPr>
        <w:spacing w:after="0"/>
        <w:rPr>
          <w:b/>
          <w:sz w:val="24"/>
        </w:rPr>
      </w:pPr>
      <w:r w:rsidRPr="00516847">
        <w:rPr>
          <w:b/>
          <w:sz w:val="24"/>
        </w:rPr>
        <w:t>„LITPOL” ELEKTROS PERDAVIMO JUNGTIS</w:t>
      </w:r>
    </w:p>
    <w:p w:rsidR="00516847" w:rsidRPr="00516847" w:rsidRDefault="00516847" w:rsidP="00516847">
      <w:pPr>
        <w:spacing w:after="0"/>
        <w:rPr>
          <w:b/>
        </w:rPr>
      </w:pPr>
    </w:p>
    <w:p w:rsidR="00516847" w:rsidRDefault="00516847" w:rsidP="00516847">
      <w:pPr>
        <w:keepNext/>
        <w:spacing w:after="0"/>
      </w:pPr>
      <w:r w:rsidRPr="00516847">
        <w:rPr>
          <w:rFonts w:cs="Helvetica"/>
          <w:noProof/>
          <w:color w:val="333333"/>
          <w:lang w:eastAsia="lt-LT"/>
        </w:rPr>
        <w:drawing>
          <wp:inline distT="0" distB="0" distL="0" distR="0" wp14:anchorId="7028D4DE" wp14:editId="697B348B">
            <wp:extent cx="5762625" cy="3457575"/>
            <wp:effectExtent l="0" t="0" r="9525" b="9525"/>
            <wp:docPr id="1" name="Paveikslėlis 1" descr="http://www.litpol-link.com/static/images/mapa-lini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tpol-link.com/static/images/mapa-linii-l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3457575"/>
                    </a:xfrm>
                    <a:prstGeom prst="rect">
                      <a:avLst/>
                    </a:prstGeom>
                    <a:noFill/>
                    <a:ln>
                      <a:noFill/>
                    </a:ln>
                  </pic:spPr>
                </pic:pic>
              </a:graphicData>
            </a:graphic>
          </wp:inline>
        </w:drawing>
      </w:r>
    </w:p>
    <w:p w:rsidR="00516847" w:rsidRPr="00516847" w:rsidRDefault="00516847" w:rsidP="00516847">
      <w:pPr>
        <w:spacing w:after="0"/>
        <w:rPr>
          <w:i/>
          <w:color w:val="AEAAAA" w:themeColor="background2" w:themeShade="BF"/>
          <w:sz w:val="20"/>
        </w:rPr>
      </w:pPr>
      <w:r w:rsidRPr="00516847">
        <w:rPr>
          <w:i/>
          <w:color w:val="AEAAAA" w:themeColor="background2" w:themeShade="BF"/>
          <w:sz w:val="20"/>
        </w:rPr>
        <w:t>http://www.litpol-link.com</w:t>
      </w:r>
      <w:r w:rsidRPr="00516847">
        <w:rPr>
          <w:rStyle w:val="Hyperlink"/>
          <w:i/>
          <w:color w:val="AEAAAA" w:themeColor="background2" w:themeShade="BF"/>
          <w:sz w:val="20"/>
          <w:u w:val="none"/>
        </w:rPr>
        <w:t xml:space="preserve"> nuotrauka</w:t>
      </w:r>
    </w:p>
    <w:p w:rsidR="00516847" w:rsidRPr="00516847" w:rsidRDefault="00516847" w:rsidP="00516847">
      <w:pPr>
        <w:spacing w:after="0"/>
      </w:pPr>
    </w:p>
    <w:p w:rsidR="00516847" w:rsidRPr="00516847" w:rsidRDefault="00516847" w:rsidP="00516847">
      <w:pPr>
        <w:spacing w:after="0"/>
        <w:jc w:val="both"/>
      </w:pPr>
      <w:r w:rsidRPr="00516847">
        <w:t xml:space="preserve">2008 m. buvo paskelbta apie planus tiesti aukštos įtampos elektros energijos perdavimo liniją nuo Alytaus iki Lenkijos </w:t>
      </w:r>
      <w:proofErr w:type="spellStart"/>
      <w:r w:rsidRPr="00516847">
        <w:t>Elko</w:t>
      </w:r>
      <w:proofErr w:type="spellEnd"/>
      <w:r w:rsidRPr="00516847">
        <w:t xml:space="preserve"> miesto. Projekto vykdytojas – bendra Lietuvos-Lenkijos įmonė „</w:t>
      </w:r>
      <w:proofErr w:type="spellStart"/>
      <w:r w:rsidRPr="00516847">
        <w:t>LitPol</w:t>
      </w:r>
      <w:proofErr w:type="spellEnd"/>
      <w:r w:rsidRPr="00516847">
        <w:t xml:space="preserve"> Link”. Nesutarimai tarp Rudaminos kaimo bendruomenės ir tarptautinės elektros linijos statytojų kilo  2010 m., paskelbus PAV ataskaitą.   Priešiškai nusiteikę gyventojai (Rudaminos bendruomenė) apskundė sprendimą pritarti PAV ataskaitai, kreipėsi į Kauno apygardos ir Lietuvos vyriausiąjį administracinį teismus.  Kaimo žmonės nuogąstavo ne tik dėl saugotinų gamtos išteklių, bet ir dėl savo gyvenimo ir ūkininkavimo sąlygų greta elektros linijos, kuri eina vos už 400 m nuo kaimo ribos. </w:t>
      </w:r>
    </w:p>
    <w:p w:rsidR="00516847" w:rsidRPr="00516847" w:rsidRDefault="00516847" w:rsidP="00516847">
      <w:pPr>
        <w:spacing w:after="0"/>
        <w:jc w:val="both"/>
      </w:pPr>
      <w:r w:rsidRPr="00516847">
        <w:t>2013 m. gegužės mėn. Lietuvos vyriausiasis administracinis teismas galutine ir neskundžiama nutartimi paliko galioti 2012 m. liepos mėn. Kauno apygardos administracinio teismo sprendimą, kuriuo nutarta Rudaminos bendruomenės skundą atmesti kaip nepagrįstą.</w:t>
      </w:r>
    </w:p>
    <w:p w:rsidR="00516847" w:rsidRPr="00516847" w:rsidRDefault="00516847" w:rsidP="00516847">
      <w:pPr>
        <w:spacing w:after="0"/>
        <w:jc w:val="both"/>
      </w:pPr>
      <w:r w:rsidRPr="00516847">
        <w:t>2013 m. birželio mėn. Rudaminos bendruomenė apskundė Lietuvą Berno konvencijos komitetui Strasbūre, kreipėsi į Europos Komisiją.</w:t>
      </w:r>
    </w:p>
    <w:p w:rsidR="00516847" w:rsidRPr="00516847" w:rsidRDefault="00516847" w:rsidP="00516847">
      <w:pPr>
        <w:spacing w:after="0"/>
        <w:jc w:val="both"/>
      </w:pPr>
      <w:r w:rsidRPr="00516847">
        <w:t>2014 m. balandžio mėn. Berno konvencijos biuras paragino stabdyti tiesimo darbus iki kol bus atliktas nešališkas saugomos gamtos tyrimas.</w:t>
      </w:r>
    </w:p>
    <w:p w:rsidR="00516847" w:rsidRPr="00516847" w:rsidRDefault="00516847" w:rsidP="00516847">
      <w:pPr>
        <w:spacing w:after="0"/>
        <w:jc w:val="both"/>
      </w:pPr>
      <w:r w:rsidRPr="00516847">
        <w:t>2014 m. gruodžio mėn. Berno konvencijos Nuolatinis komitetas atmetė prašymą pradėti bylą prieš Lietuvą ir pasiūlė pagalbą gerinant dialogą tarp valdžios ir bendruomenės.</w:t>
      </w:r>
    </w:p>
    <w:p w:rsidR="00516847" w:rsidRPr="00516847" w:rsidRDefault="00516847" w:rsidP="00516847">
      <w:pPr>
        <w:spacing w:after="0"/>
      </w:pPr>
    </w:p>
    <w:p w:rsidR="00516847" w:rsidRPr="00516847" w:rsidRDefault="00516847" w:rsidP="00516847">
      <w:pPr>
        <w:spacing w:after="0" w:line="240" w:lineRule="auto"/>
        <w:rPr>
          <w:rFonts w:eastAsia="Times New Roman" w:cs="Times New Roman"/>
          <w:b/>
          <w:bCs/>
          <w:lang w:eastAsia="lt-LT"/>
        </w:rPr>
      </w:pPr>
      <w:r w:rsidRPr="00516847">
        <w:rPr>
          <w:rFonts w:eastAsia="Times New Roman" w:cs="Times New Roman"/>
          <w:b/>
          <w:bCs/>
          <w:lang w:eastAsia="lt-LT"/>
        </w:rPr>
        <w:t>APLINKOS APSAUGA</w:t>
      </w:r>
    </w:p>
    <w:p w:rsidR="00516847" w:rsidRPr="00516847" w:rsidRDefault="00516847" w:rsidP="00516847">
      <w:pPr>
        <w:spacing w:after="0" w:line="240" w:lineRule="auto"/>
        <w:rPr>
          <w:rFonts w:eastAsia="Times New Roman" w:cs="Times New Roman"/>
          <w:b/>
          <w:bCs/>
          <w:lang w:eastAsia="lt-LT"/>
        </w:rPr>
      </w:pPr>
    </w:p>
    <w:tbl>
      <w:tblPr>
        <w:tblW w:w="9072" w:type="dxa"/>
        <w:tblInd w:w="-8" w:type="dxa"/>
        <w:tblLayout w:type="fixed"/>
        <w:tblCellMar>
          <w:left w:w="15" w:type="dxa"/>
          <w:bottom w:w="15" w:type="dxa"/>
          <w:right w:w="15" w:type="dxa"/>
        </w:tblCellMar>
        <w:tblLook w:val="04A0" w:firstRow="1" w:lastRow="0" w:firstColumn="1" w:lastColumn="0" w:noHBand="0" w:noVBand="1"/>
      </w:tblPr>
      <w:tblGrid>
        <w:gridCol w:w="1843"/>
        <w:gridCol w:w="7229"/>
      </w:tblGrid>
      <w:tr w:rsidR="00516847" w:rsidRPr="00516847" w:rsidTr="00516847">
        <w:trPr>
          <w:trHeight w:val="192"/>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516847" w:rsidRPr="00516847" w:rsidRDefault="00516847" w:rsidP="00516847">
            <w:pPr>
              <w:spacing w:after="0" w:line="240" w:lineRule="auto"/>
              <w:jc w:val="center"/>
              <w:rPr>
                <w:rFonts w:eastAsia="Times New Roman" w:cs="Times New Roman"/>
                <w:b/>
                <w:bCs/>
                <w:color w:val="000000"/>
                <w:shd w:val="clear" w:color="auto" w:fill="DEEAF6" w:themeFill="accent1" w:themeFillTint="33"/>
                <w:lang w:eastAsia="lt-LT"/>
              </w:rPr>
            </w:pPr>
            <w:r w:rsidRPr="00516847">
              <w:rPr>
                <w:rFonts w:eastAsia="Times New Roman" w:cs="Times New Roman"/>
                <w:b/>
                <w:bCs/>
                <w:color w:val="000000"/>
                <w:shd w:val="clear" w:color="auto" w:fill="BDD6EE" w:themeFill="accent1" w:themeFillTint="66"/>
                <w:lang w:eastAsia="lt-LT"/>
              </w:rPr>
              <w:t>GINČO OBJEKTAS/NESUTARIMAS</w:t>
            </w:r>
          </w:p>
        </w:tc>
      </w:tr>
      <w:tr w:rsidR="00516847" w:rsidRPr="00516847" w:rsidTr="00516847">
        <w:trPr>
          <w:trHeight w:val="192"/>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hideMark/>
          </w:tcPr>
          <w:p w:rsidR="00516847" w:rsidRPr="00516847" w:rsidRDefault="00516847" w:rsidP="00516847">
            <w:pPr>
              <w:spacing w:after="0" w:line="240" w:lineRule="auto"/>
              <w:jc w:val="center"/>
              <w:rPr>
                <w:rFonts w:eastAsia="Times New Roman" w:cs="Times New Roman"/>
                <w:lang w:eastAsia="lt-LT"/>
              </w:rPr>
            </w:pPr>
            <w:r w:rsidRPr="00516847">
              <w:rPr>
                <w:rFonts w:eastAsia="Times New Roman" w:cs="Times New Roman"/>
                <w:b/>
                <w:bCs/>
                <w:color w:val="000000"/>
                <w:shd w:val="clear" w:color="auto" w:fill="DEEAF6" w:themeFill="accent1" w:themeFillTint="33"/>
                <w:lang w:eastAsia="lt-LT"/>
              </w:rPr>
              <w:t>Sanitarinė apsaugos zona (SAZ)</w:t>
            </w:r>
          </w:p>
        </w:tc>
      </w:tr>
      <w:tr w:rsidR="00516847" w:rsidRPr="00516847" w:rsidTr="00516847">
        <w:trPr>
          <w:trHeight w:val="998"/>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516847" w:rsidRDefault="00516847" w:rsidP="00516847">
            <w:pPr>
              <w:spacing w:after="0" w:line="240" w:lineRule="auto"/>
              <w:jc w:val="both"/>
              <w:rPr>
                <w:rFonts w:eastAsia="Times New Roman" w:cs="Arial"/>
                <w:bCs/>
                <w:shd w:val="clear" w:color="auto" w:fill="DEEAF6" w:themeFill="accent1" w:themeFillTint="33"/>
                <w:lang w:eastAsia="lt-LT"/>
              </w:rPr>
            </w:pPr>
            <w:r w:rsidRPr="00516847">
              <w:rPr>
                <w:rFonts w:eastAsia="Times New Roman" w:cs="Arial"/>
                <w:b/>
                <w:color w:val="000000"/>
                <w:shd w:val="clear" w:color="auto" w:fill="DEEAF6" w:themeFill="accent1" w:themeFillTint="33"/>
                <w:lang w:eastAsia="lt-LT"/>
              </w:rPr>
              <w:t>SAZ</w:t>
            </w:r>
            <w:r w:rsidRPr="00516847">
              <w:rPr>
                <w:rFonts w:eastAsia="Times New Roman" w:cs="Arial"/>
                <w:color w:val="000000"/>
                <w:shd w:val="clear" w:color="auto" w:fill="DEEAF6" w:themeFill="accent1" w:themeFillTint="33"/>
                <w:lang w:eastAsia="lt-LT"/>
              </w:rPr>
              <w:t xml:space="preserve"> –</w:t>
            </w:r>
            <w:r w:rsidRPr="00516847">
              <w:rPr>
                <w:color w:val="000000"/>
                <w:shd w:val="clear" w:color="auto" w:fill="DEEAF6" w:themeFill="accent1" w:themeFillTint="33"/>
              </w:rPr>
              <w:t xml:space="preserve"> aplink stacionarų taršos šaltinį arba keletą jų esanti teritorija, kurioje dėl galimo neigiamo  poveikio žmonių sveikatai galioja nustatytos specialiosios žemės naudojimo sąlygos. S</w:t>
            </w:r>
            <w:r w:rsidRPr="00516847">
              <w:rPr>
                <w:rFonts w:eastAsia="Times New Roman" w:cs="Arial"/>
                <w:shd w:val="clear" w:color="auto" w:fill="DEEAF6" w:themeFill="accent1" w:themeFillTint="33"/>
                <w:lang w:eastAsia="lt-LT"/>
              </w:rPr>
              <w:t>AZ tikslas - a</w:t>
            </w:r>
            <w:r w:rsidRPr="00516847">
              <w:rPr>
                <w:rFonts w:eastAsia="Times New Roman" w:cs="Arial"/>
                <w:bCs/>
                <w:shd w:val="clear" w:color="auto" w:fill="DEEAF6" w:themeFill="accent1" w:themeFillTint="33"/>
                <w:lang w:eastAsia="lt-LT"/>
              </w:rPr>
              <w:t xml:space="preserve">psaugoti gyvenamąją aplinką ir žmonių sveikatą nuo taršos, suformuoti sveiką gyvenamąją, darbo ir poilsio aplinką ir kt. </w:t>
            </w:r>
          </w:p>
          <w:p w:rsidR="00516847" w:rsidRPr="00516847" w:rsidRDefault="00516847" w:rsidP="00516847">
            <w:pPr>
              <w:spacing w:after="0" w:line="240" w:lineRule="auto"/>
              <w:jc w:val="both"/>
              <w:rPr>
                <w:bCs/>
                <w:iCs/>
              </w:rPr>
            </w:pPr>
          </w:p>
        </w:tc>
      </w:tr>
      <w:tr w:rsidR="00516847" w:rsidRPr="00516847" w:rsidTr="00516847">
        <w:tc>
          <w:tcPr>
            <w:tcW w:w="184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516847" w:rsidRPr="00516847" w:rsidRDefault="00516847" w:rsidP="00516847">
            <w:pPr>
              <w:spacing w:after="0" w:line="240" w:lineRule="auto"/>
              <w:jc w:val="center"/>
              <w:rPr>
                <w:rFonts w:eastAsia="Times New Roman" w:cs="Times New Roman"/>
                <w:b/>
                <w:bCs/>
                <w:color w:val="000000"/>
                <w:shd w:val="clear" w:color="auto" w:fill="FFFFFF"/>
                <w:lang w:eastAsia="lt-LT"/>
              </w:rPr>
            </w:pPr>
            <w:r w:rsidRPr="00516847">
              <w:rPr>
                <w:rFonts w:eastAsia="Times New Roman" w:cs="Times New Roman"/>
                <w:b/>
                <w:bCs/>
                <w:color w:val="000000"/>
                <w:shd w:val="clear" w:color="auto" w:fill="BDD6EE" w:themeFill="accent1" w:themeFillTint="66"/>
                <w:lang w:eastAsia="lt-LT"/>
              </w:rPr>
              <w:lastRenderedPageBreak/>
              <w:t>VEIKIANČIOJI PUSĖ</w:t>
            </w:r>
          </w:p>
        </w:tc>
        <w:tc>
          <w:tcPr>
            <w:tcW w:w="7229" w:type="dxa"/>
            <w:tcBorders>
              <w:top w:val="single" w:sz="2" w:space="0" w:color="000000"/>
              <w:left w:val="single" w:sz="6" w:space="0" w:color="000000"/>
              <w:bottom w:val="single" w:sz="6" w:space="0" w:color="000000"/>
              <w:right w:val="single" w:sz="6" w:space="0" w:color="000000"/>
            </w:tcBorders>
            <w:shd w:val="clear" w:color="auto" w:fill="BDD6EE" w:themeFill="accent1" w:themeFillTint="66"/>
          </w:tcPr>
          <w:p w:rsidR="00516847" w:rsidRPr="00516847" w:rsidRDefault="00516847" w:rsidP="00516847">
            <w:pPr>
              <w:spacing w:after="0" w:line="240" w:lineRule="auto"/>
              <w:jc w:val="center"/>
              <w:rPr>
                <w:rFonts w:eastAsia="Times New Roman"/>
                <w:b/>
                <w:lang w:val="en-US"/>
              </w:rPr>
            </w:pPr>
            <w:r w:rsidRPr="00516847">
              <w:rPr>
                <w:rFonts w:eastAsia="Times New Roman"/>
                <w:b/>
                <w:lang w:val="en-US"/>
              </w:rPr>
              <w:t>POZICIJOS, TEIGINIAI</w:t>
            </w:r>
          </w:p>
        </w:tc>
      </w:tr>
      <w:tr w:rsidR="00516847" w:rsidRPr="00516847" w:rsidTr="00516847">
        <w:trPr>
          <w:trHeight w:val="1612"/>
        </w:trPr>
        <w:tc>
          <w:tcPr>
            <w:tcW w:w="1843" w:type="dxa"/>
            <w:tcBorders>
              <w:top w:val="single" w:sz="6" w:space="0" w:color="000000"/>
              <w:left w:val="single" w:sz="6" w:space="0" w:color="000000"/>
              <w:bottom w:val="single" w:sz="6" w:space="0" w:color="000000"/>
              <w:right w:val="single" w:sz="6" w:space="0" w:color="000000"/>
            </w:tcBorders>
          </w:tcPr>
          <w:p w:rsidR="00516847" w:rsidRPr="00516847" w:rsidRDefault="00516847" w:rsidP="00516847">
            <w:pPr>
              <w:spacing w:after="0" w:line="240" w:lineRule="auto"/>
              <w:rPr>
                <w:rFonts w:eastAsia="Times New Roman" w:cs="Times New Roman"/>
                <w:b/>
                <w:bCs/>
                <w:color w:val="000000"/>
                <w:shd w:val="clear" w:color="auto" w:fill="FFFFFF"/>
                <w:lang w:eastAsia="lt-LT"/>
              </w:rPr>
            </w:pPr>
            <w:r w:rsidRPr="00516847">
              <w:rPr>
                <w:rFonts w:eastAsia="Times New Roman" w:cs="Times New Roman"/>
                <w:b/>
                <w:bCs/>
                <w:color w:val="000000"/>
                <w:shd w:val="clear" w:color="auto" w:fill="FFFFFF"/>
                <w:lang w:eastAsia="lt-LT"/>
              </w:rPr>
              <w:t>BENDRUOMENĖ</w:t>
            </w:r>
          </w:p>
          <w:p w:rsidR="00516847" w:rsidRPr="00516847" w:rsidRDefault="00516847" w:rsidP="00516847">
            <w:pPr>
              <w:spacing w:after="0" w:line="240" w:lineRule="auto"/>
              <w:rPr>
                <w:rFonts w:eastAsia="Times New Roman" w:cs="Times New Roman"/>
                <w:bCs/>
                <w:color w:val="000000"/>
                <w:shd w:val="clear" w:color="auto" w:fill="FFFFFF"/>
                <w:lang w:eastAsia="lt-LT"/>
              </w:rPr>
            </w:pPr>
            <w:r w:rsidRPr="00516847">
              <w:t>Rudaminos bendruomenė</w:t>
            </w:r>
          </w:p>
        </w:tc>
        <w:tc>
          <w:tcPr>
            <w:tcW w:w="7229" w:type="dxa"/>
            <w:tcBorders>
              <w:top w:val="single" w:sz="2" w:space="0" w:color="000000"/>
              <w:left w:val="single" w:sz="6" w:space="0" w:color="000000"/>
              <w:bottom w:val="single" w:sz="2" w:space="0" w:color="000000"/>
              <w:right w:val="single" w:sz="6" w:space="0" w:color="000000"/>
            </w:tcBorders>
          </w:tcPr>
          <w:p w:rsidR="00516847" w:rsidRPr="00516847" w:rsidRDefault="00516847" w:rsidP="00516847">
            <w:pPr>
              <w:spacing w:after="0" w:line="240" w:lineRule="auto"/>
              <w:jc w:val="both"/>
              <w:rPr>
                <w:rFonts w:eastAsia="Times New Roman"/>
              </w:rPr>
            </w:pPr>
            <w:r w:rsidRPr="00516847">
              <w:rPr>
                <w:rFonts w:eastAsia="Times New Roman"/>
              </w:rPr>
              <w:t>Bendruomenė išreiškė nuogąstavimą, kad poveikio aplinkai vertinimo metu atskirai su visuomene nebuvo derinamas sanitarinių apsaugos zonų (toliau – ir SAZ) nustatymas. Bendruomenės nuomone, kai kurie Rudaminos bendruomenės nariai gyvena arčiau nei 250 metrų nuo planuojamos tiesti</w:t>
            </w:r>
            <w:r w:rsidRPr="00516847">
              <w:t xml:space="preserve"> </w:t>
            </w:r>
            <w:r w:rsidRPr="00516847">
              <w:rPr>
                <w:rFonts w:eastAsia="Times New Roman"/>
              </w:rPr>
              <w:t>elektros energijos perdavimo linijos, kas neatitinka nustatytų higienos normatyvų.</w:t>
            </w:r>
            <w:r w:rsidRPr="00516847">
              <w:rPr>
                <w:rStyle w:val="FootnoteReference"/>
                <w:rFonts w:eastAsia="Times New Roman"/>
              </w:rPr>
              <w:footnoteReference w:id="1"/>
            </w:r>
          </w:p>
        </w:tc>
      </w:tr>
      <w:tr w:rsidR="00516847" w:rsidRPr="00516847" w:rsidTr="00516847">
        <w:trPr>
          <w:trHeight w:val="1097"/>
        </w:trPr>
        <w:tc>
          <w:tcPr>
            <w:tcW w:w="1843" w:type="dxa"/>
            <w:tcBorders>
              <w:top w:val="single" w:sz="6" w:space="0" w:color="000000"/>
              <w:left w:val="single" w:sz="6" w:space="0" w:color="000000"/>
              <w:bottom w:val="single" w:sz="6" w:space="0" w:color="000000"/>
              <w:right w:val="single" w:sz="6" w:space="0" w:color="000000"/>
            </w:tcBorders>
          </w:tcPr>
          <w:p w:rsidR="00516847" w:rsidRPr="00516847" w:rsidRDefault="00516847" w:rsidP="00516847">
            <w:pPr>
              <w:spacing w:after="0" w:line="240" w:lineRule="auto"/>
              <w:rPr>
                <w:rFonts w:eastAsia="Times New Roman" w:cs="Times New Roman"/>
                <w:b/>
                <w:bCs/>
                <w:color w:val="000000"/>
                <w:shd w:val="clear" w:color="auto" w:fill="FFFFFF"/>
                <w:lang w:eastAsia="lt-LT"/>
              </w:rPr>
            </w:pPr>
            <w:r w:rsidRPr="00516847">
              <w:rPr>
                <w:rFonts w:eastAsia="Times New Roman" w:cs="Times New Roman"/>
                <w:b/>
                <w:bCs/>
                <w:color w:val="000000"/>
                <w:shd w:val="clear" w:color="auto" w:fill="FFFFFF"/>
                <w:lang w:eastAsia="lt-LT"/>
              </w:rPr>
              <w:t>TEISMAS</w:t>
            </w:r>
          </w:p>
        </w:tc>
        <w:tc>
          <w:tcPr>
            <w:tcW w:w="7229" w:type="dxa"/>
            <w:tcBorders>
              <w:top w:val="single" w:sz="2" w:space="0" w:color="000000"/>
              <w:left w:val="single" w:sz="6" w:space="0" w:color="000000"/>
              <w:bottom w:val="single" w:sz="2" w:space="0" w:color="000000"/>
              <w:right w:val="single" w:sz="6" w:space="0" w:color="000000"/>
            </w:tcBorders>
          </w:tcPr>
          <w:p w:rsidR="00516847" w:rsidRPr="00516847" w:rsidRDefault="00516847" w:rsidP="00516847">
            <w:pPr>
              <w:spacing w:after="0" w:line="240" w:lineRule="auto"/>
              <w:jc w:val="both"/>
              <w:rPr>
                <w:rFonts w:eastAsia="Times New Roman"/>
              </w:rPr>
            </w:pPr>
            <w:r w:rsidRPr="00516847">
              <w:rPr>
                <w:rFonts w:eastAsia="Times New Roman"/>
              </w:rPr>
              <w:t xml:space="preserve">Teismas atkreipė dėmesį, jog byloje nėra  duomenų  apie tai, kad planuojant ūkinę veiklą būtų pažeistas higienos normos 104:2000 5.1 punkto reikalavimas dėl 250 m atstumo nuo elektros linijos iki gyvenamųjų namų. </w:t>
            </w:r>
            <w:r w:rsidRPr="00516847">
              <w:rPr>
                <w:rStyle w:val="FootnoteReference"/>
                <w:rFonts w:eastAsia="Times New Roman"/>
              </w:rPr>
              <w:footnoteReference w:id="2"/>
            </w:r>
          </w:p>
        </w:tc>
      </w:tr>
    </w:tbl>
    <w:p w:rsidR="00516847" w:rsidRPr="00516847" w:rsidRDefault="00516847" w:rsidP="00516847">
      <w:pPr>
        <w:spacing w:after="0" w:line="240" w:lineRule="auto"/>
        <w:rPr>
          <w:rFonts w:eastAsia="Times New Roman" w:cs="Times New Roman"/>
          <w:b/>
          <w:bCs/>
          <w:lang w:eastAsia="lt-LT"/>
        </w:rPr>
      </w:pPr>
    </w:p>
    <w:tbl>
      <w:tblPr>
        <w:tblStyle w:val="TableGrid"/>
        <w:tblW w:w="0" w:type="auto"/>
        <w:tblInd w:w="-5" w:type="dxa"/>
        <w:tblLook w:val="04A0" w:firstRow="1" w:lastRow="0" w:firstColumn="1" w:lastColumn="0" w:noHBand="0" w:noVBand="1"/>
      </w:tblPr>
      <w:tblGrid>
        <w:gridCol w:w="2180"/>
        <w:gridCol w:w="6886"/>
      </w:tblGrid>
      <w:tr w:rsidR="00516847" w:rsidRPr="00516847" w:rsidTr="00516847">
        <w:tc>
          <w:tcPr>
            <w:tcW w:w="9066" w:type="dxa"/>
            <w:gridSpan w:val="2"/>
            <w:shd w:val="clear" w:color="auto" w:fill="A8D08D" w:themeFill="accent6" w:themeFillTint="99"/>
          </w:tcPr>
          <w:p w:rsidR="00516847" w:rsidRPr="00516847" w:rsidRDefault="00516847" w:rsidP="00516847">
            <w:pPr>
              <w:jc w:val="center"/>
              <w:rPr>
                <w:rFonts w:eastAsia="Times New Roman" w:cs="Times New Roman"/>
                <w:b/>
                <w:bCs/>
                <w:lang w:eastAsia="lt-LT"/>
              </w:rPr>
            </w:pPr>
            <w:r w:rsidRPr="00516847">
              <w:rPr>
                <w:rFonts w:eastAsia="Times New Roman" w:cs="Times New Roman"/>
                <w:b/>
                <w:bCs/>
                <w:lang w:eastAsia="lt-LT"/>
              </w:rPr>
              <w:t>GINČO OBJEKTAS/NESUTARIMAS</w:t>
            </w:r>
          </w:p>
        </w:tc>
      </w:tr>
      <w:tr w:rsidR="00516847" w:rsidRPr="00516847" w:rsidTr="00516847">
        <w:tc>
          <w:tcPr>
            <w:tcW w:w="9066" w:type="dxa"/>
            <w:gridSpan w:val="2"/>
            <w:shd w:val="clear" w:color="auto" w:fill="C5E0B3" w:themeFill="accent6" w:themeFillTint="66"/>
          </w:tcPr>
          <w:p w:rsidR="00516847" w:rsidRPr="00516847" w:rsidRDefault="00516847" w:rsidP="00516847">
            <w:pPr>
              <w:jc w:val="center"/>
              <w:rPr>
                <w:rFonts w:eastAsia="Times New Roman" w:cs="Times New Roman"/>
                <w:b/>
                <w:bCs/>
                <w:lang w:eastAsia="lt-LT"/>
              </w:rPr>
            </w:pPr>
            <w:r w:rsidRPr="00516847">
              <w:rPr>
                <w:rFonts w:eastAsia="Times New Roman" w:cs="Times New Roman"/>
                <w:b/>
                <w:bCs/>
                <w:lang w:eastAsia="lt-LT"/>
              </w:rPr>
              <w:t>Biologinė įvairovė / rūšių išsaugojimas</w:t>
            </w:r>
          </w:p>
        </w:tc>
      </w:tr>
      <w:tr w:rsidR="00516847" w:rsidRPr="00516847" w:rsidTr="00516847">
        <w:tc>
          <w:tcPr>
            <w:tcW w:w="9066" w:type="dxa"/>
            <w:gridSpan w:val="2"/>
            <w:shd w:val="clear" w:color="auto" w:fill="C5E0B3" w:themeFill="accent6" w:themeFillTint="66"/>
          </w:tcPr>
          <w:p w:rsidR="00516847" w:rsidRPr="00516847" w:rsidRDefault="00516847" w:rsidP="00516847">
            <w:pPr>
              <w:jc w:val="both"/>
              <w:rPr>
                <w:rFonts w:eastAsia="Times New Roman" w:cs="Times New Roman"/>
                <w:bCs/>
                <w:lang w:eastAsia="lt-LT"/>
              </w:rPr>
            </w:pPr>
            <w:r w:rsidRPr="00516847">
              <w:rPr>
                <w:rFonts w:eastAsia="Times New Roman" w:cs="Times New Roman"/>
                <w:bCs/>
                <w:lang w:eastAsia="lt-LT"/>
              </w:rPr>
              <w:t>Biologinė įvairovė apima Žemės organizmų genus, rūšis ir ekosistemas. Biologinė įvairovė nuolat mažėja, o tai itin neigiamai veikia gamtą ir žmogaus gerovę. Pagrindinė biologinės įvairovės nykimo priežastis – natūralių arealų pokyčiai, kuriuos sąlygoja intensyvios žemės ūkio gamybos sistemos, statyba, kasyba, miškų, vandenynų, upių, ežerų ir dirvožemio išteklių eikvojimas.</w:t>
            </w:r>
          </w:p>
        </w:tc>
      </w:tr>
      <w:tr w:rsidR="00516847" w:rsidRPr="00516847" w:rsidTr="00516847">
        <w:trPr>
          <w:trHeight w:val="322"/>
        </w:trPr>
        <w:tc>
          <w:tcPr>
            <w:tcW w:w="1835" w:type="dxa"/>
            <w:shd w:val="clear" w:color="auto" w:fill="A8D08D" w:themeFill="accent6" w:themeFillTint="99"/>
          </w:tcPr>
          <w:p w:rsidR="00516847" w:rsidRPr="00516847" w:rsidRDefault="00516847" w:rsidP="00516847">
            <w:pPr>
              <w:rPr>
                <w:rFonts w:eastAsia="Times New Roman" w:cs="Times New Roman"/>
                <w:b/>
                <w:bCs/>
                <w:lang w:eastAsia="lt-LT"/>
              </w:rPr>
            </w:pPr>
            <w:r w:rsidRPr="00516847">
              <w:rPr>
                <w:rFonts w:eastAsia="Times New Roman" w:cs="Times New Roman"/>
                <w:b/>
                <w:bCs/>
                <w:lang w:eastAsia="lt-LT"/>
              </w:rPr>
              <w:t>VEIKIANČIOJI PUSĖ</w:t>
            </w:r>
          </w:p>
        </w:tc>
        <w:tc>
          <w:tcPr>
            <w:tcW w:w="7231" w:type="dxa"/>
            <w:shd w:val="clear" w:color="auto" w:fill="A8D08D" w:themeFill="accent6" w:themeFillTint="99"/>
          </w:tcPr>
          <w:p w:rsidR="00516847" w:rsidRPr="00516847" w:rsidRDefault="00516847" w:rsidP="00516847">
            <w:pPr>
              <w:jc w:val="center"/>
              <w:rPr>
                <w:rFonts w:eastAsia="Times New Roman" w:cs="Times New Roman"/>
                <w:b/>
                <w:bCs/>
                <w:lang w:eastAsia="lt-LT"/>
              </w:rPr>
            </w:pPr>
            <w:r w:rsidRPr="00516847">
              <w:rPr>
                <w:rFonts w:eastAsia="Times New Roman" w:cs="Times New Roman"/>
                <w:b/>
                <w:bCs/>
                <w:lang w:eastAsia="lt-LT"/>
              </w:rPr>
              <w:t>POZICIJOS, TEIGINIAI</w:t>
            </w:r>
          </w:p>
        </w:tc>
      </w:tr>
      <w:tr w:rsidR="00516847" w:rsidRPr="00516847" w:rsidTr="00516847">
        <w:trPr>
          <w:trHeight w:val="2258"/>
        </w:trPr>
        <w:tc>
          <w:tcPr>
            <w:tcW w:w="1835" w:type="dxa"/>
          </w:tcPr>
          <w:p w:rsidR="00516847" w:rsidRPr="00516847" w:rsidRDefault="00516847" w:rsidP="00516847">
            <w:pPr>
              <w:rPr>
                <w:rFonts w:eastAsia="Times New Roman" w:cs="Times New Roman"/>
                <w:b/>
                <w:bCs/>
                <w:lang w:eastAsia="lt-LT"/>
              </w:rPr>
            </w:pPr>
            <w:r w:rsidRPr="00516847">
              <w:rPr>
                <w:rFonts w:eastAsia="Times New Roman" w:cs="Times New Roman"/>
                <w:b/>
                <w:bCs/>
                <w:lang w:eastAsia="lt-LT"/>
              </w:rPr>
              <w:t>BENDRUOMENĖ (Rudaminos)</w:t>
            </w:r>
          </w:p>
        </w:tc>
        <w:tc>
          <w:tcPr>
            <w:tcW w:w="7231" w:type="dxa"/>
          </w:tcPr>
          <w:p w:rsidR="00516847" w:rsidRPr="00516847" w:rsidRDefault="00516847" w:rsidP="00516847">
            <w:pPr>
              <w:jc w:val="both"/>
              <w:rPr>
                <w:rFonts w:eastAsia="Times New Roman" w:cs="Times New Roman"/>
                <w:bCs/>
                <w:lang w:eastAsia="lt-LT"/>
              </w:rPr>
            </w:pPr>
            <w:r w:rsidRPr="00516847">
              <w:rPr>
                <w:rFonts w:cs="Arial"/>
              </w:rPr>
              <w:t xml:space="preserve">Bendruomenės atstovų teigimu, vietovėje, per kurią tiesiama elektros jungties linija, aptinkama tokių saugotinų rūšių, kaip baliniai vėžliai, </w:t>
            </w:r>
            <w:proofErr w:type="spellStart"/>
            <w:r w:rsidRPr="00516847">
              <w:rPr>
                <w:rFonts w:cs="Arial"/>
              </w:rPr>
              <w:t>raudonpilvės</w:t>
            </w:r>
            <w:proofErr w:type="spellEnd"/>
            <w:r w:rsidRPr="00516847">
              <w:rPr>
                <w:rFonts w:cs="Arial"/>
              </w:rPr>
              <w:t xml:space="preserve"> kūmutės, didysis baltasis garnys, didysis baublys, griežlė, kukutis, taip pat čia esą aptikta daug gervių </w:t>
            </w:r>
            <w:proofErr w:type="spellStart"/>
            <w:r w:rsidRPr="00516847">
              <w:rPr>
                <w:rFonts w:cs="Arial"/>
              </w:rPr>
              <w:t>perimviečių</w:t>
            </w:r>
            <w:proofErr w:type="spellEnd"/>
            <w:r w:rsidRPr="00516847">
              <w:rPr>
                <w:rFonts w:cs="Arial"/>
              </w:rPr>
              <w:t>.</w:t>
            </w:r>
            <w:r w:rsidRPr="00516847">
              <w:rPr>
                <w:rStyle w:val="FootnoteReference"/>
                <w:rFonts w:eastAsia="Times New Roman" w:cs="Times New Roman"/>
                <w:bCs/>
                <w:lang w:eastAsia="lt-LT"/>
              </w:rPr>
              <w:footnoteReference w:id="3"/>
            </w:r>
            <w:r w:rsidRPr="00516847">
              <w:rPr>
                <w:rFonts w:eastAsia="Times New Roman" w:cs="Times New Roman"/>
                <w:bCs/>
                <w:lang w:eastAsia="lt-LT"/>
              </w:rPr>
              <w:t xml:space="preserve"> Buvo išsakyti nuogąstavimai dėl gyventojų laikomų bičių, kurios gali žūti pradėjus veikti aukštos elektros įtampos linijai. </w:t>
            </w:r>
            <w:r w:rsidRPr="00516847">
              <w:rPr>
                <w:rStyle w:val="FootnoteReference"/>
                <w:rFonts w:eastAsia="Times New Roman" w:cs="Times New Roman"/>
                <w:bCs/>
                <w:lang w:eastAsia="lt-LT"/>
              </w:rPr>
              <w:footnoteReference w:id="4"/>
            </w:r>
          </w:p>
          <w:p w:rsidR="00516847" w:rsidRPr="00516847" w:rsidRDefault="00516847" w:rsidP="00516847">
            <w:pPr>
              <w:jc w:val="both"/>
              <w:rPr>
                <w:rFonts w:eastAsia="Times New Roman" w:cs="Times New Roman"/>
                <w:bCs/>
                <w:lang w:eastAsia="lt-LT"/>
              </w:rPr>
            </w:pPr>
            <w:r w:rsidRPr="00516847">
              <w:rPr>
                <w:rFonts w:eastAsia="Times New Roman" w:cs="Times New Roman"/>
                <w:bCs/>
                <w:lang w:eastAsia="lt-LT"/>
              </w:rPr>
              <w:t>Rudaminos bendruomenė, nesulaukusi Lietuvoje veikiančių institucijų palaikymo dėl galimos žalos aplinkai, 2013 m. apskundė Lietuvą Berno konvencijos komitetui Strasbūre.</w:t>
            </w:r>
          </w:p>
        </w:tc>
      </w:tr>
      <w:tr w:rsidR="00516847" w:rsidRPr="00516847" w:rsidTr="00516847">
        <w:trPr>
          <w:trHeight w:val="1540"/>
        </w:trPr>
        <w:tc>
          <w:tcPr>
            <w:tcW w:w="1835" w:type="dxa"/>
          </w:tcPr>
          <w:p w:rsidR="00516847" w:rsidRPr="00516847" w:rsidRDefault="00516847" w:rsidP="00516847">
            <w:pPr>
              <w:rPr>
                <w:rFonts w:eastAsia="Times New Roman" w:cs="Times New Roman"/>
                <w:b/>
                <w:bCs/>
                <w:lang w:eastAsia="lt-LT"/>
              </w:rPr>
            </w:pPr>
            <w:r w:rsidRPr="00516847">
              <w:rPr>
                <w:rFonts w:eastAsia="Times New Roman" w:cs="Times New Roman"/>
                <w:b/>
                <w:bCs/>
                <w:lang w:eastAsia="lt-LT"/>
              </w:rPr>
              <w:t>APLINKOS MINISTERIJA</w:t>
            </w:r>
          </w:p>
        </w:tc>
        <w:tc>
          <w:tcPr>
            <w:tcW w:w="7231" w:type="dxa"/>
          </w:tcPr>
          <w:p w:rsidR="00516847" w:rsidRPr="00516847" w:rsidRDefault="00516847" w:rsidP="00516847">
            <w:pPr>
              <w:jc w:val="both"/>
              <w:rPr>
                <w:rFonts w:eastAsia="Times New Roman" w:cs="Times New Roman"/>
                <w:bCs/>
                <w:lang w:eastAsia="lt-LT"/>
              </w:rPr>
            </w:pPr>
            <w:r w:rsidRPr="00516847">
              <w:rPr>
                <w:rFonts w:eastAsia="Times New Roman" w:cs="Times New Roman"/>
                <w:bCs/>
                <w:lang w:eastAsia="lt-LT"/>
              </w:rPr>
              <w:t>Aplinkos ministerija kreipėsi į Lietuvos Gamtos Fondą su prašymu atlikti tyrimą dėl galimos balinių vėžlių buveinės elektros oro linijos teritorijoje, tačiau nurodytoje galimoje balinių vėžlių buveinės vietovėje šių gyvūnų nebuvo rasta.</w:t>
            </w:r>
            <w:r w:rsidRPr="00516847">
              <w:rPr>
                <w:rStyle w:val="FootnoteReference"/>
                <w:rFonts w:eastAsia="Times New Roman" w:cs="Times New Roman"/>
                <w:bCs/>
                <w:lang w:eastAsia="lt-LT"/>
              </w:rPr>
              <w:footnoteReference w:id="5"/>
            </w:r>
          </w:p>
          <w:p w:rsidR="00516847" w:rsidRPr="00516847" w:rsidRDefault="00516847" w:rsidP="00516847">
            <w:pPr>
              <w:jc w:val="both"/>
              <w:rPr>
                <w:rFonts w:eastAsia="Times New Roman" w:cs="Times New Roman"/>
                <w:bCs/>
                <w:lang w:eastAsia="lt-LT"/>
              </w:rPr>
            </w:pPr>
            <w:r w:rsidRPr="00516847">
              <w:rPr>
                <w:rFonts w:eastAsia="Times New Roman" w:cs="Times New Roman"/>
                <w:bCs/>
                <w:lang w:eastAsia="lt-LT"/>
              </w:rPr>
              <w:t xml:space="preserve">Aplinkos ministerijos specialistai susitikime su bendruomenės atstovais  siūlė ieškoti kompromiso – saugant aplinką, kartu turėti ir  išvystytą infrastruktūrą. </w:t>
            </w:r>
            <w:r w:rsidRPr="00516847">
              <w:rPr>
                <w:rStyle w:val="FootnoteReference"/>
                <w:rFonts w:eastAsia="Times New Roman" w:cs="Times New Roman"/>
                <w:bCs/>
                <w:lang w:eastAsia="lt-LT"/>
              </w:rPr>
              <w:footnoteReference w:id="6"/>
            </w:r>
          </w:p>
        </w:tc>
      </w:tr>
      <w:tr w:rsidR="00516847" w:rsidRPr="00516847" w:rsidTr="00516847">
        <w:tc>
          <w:tcPr>
            <w:tcW w:w="1835" w:type="dxa"/>
          </w:tcPr>
          <w:p w:rsidR="00516847" w:rsidRPr="00516847" w:rsidRDefault="00516847" w:rsidP="00516847">
            <w:pPr>
              <w:rPr>
                <w:rFonts w:eastAsia="Times New Roman" w:cs="Times New Roman"/>
                <w:b/>
                <w:bCs/>
                <w:lang w:eastAsia="lt-LT"/>
              </w:rPr>
            </w:pPr>
            <w:r w:rsidRPr="00516847">
              <w:rPr>
                <w:rFonts w:eastAsia="Times New Roman" w:cs="Times New Roman"/>
                <w:b/>
                <w:bCs/>
                <w:lang w:eastAsia="lt-LT"/>
              </w:rPr>
              <w:t>BERNO KONVENCIJOS NUOLATINIS KOMITETAS STRASBŪRE</w:t>
            </w:r>
          </w:p>
        </w:tc>
        <w:tc>
          <w:tcPr>
            <w:tcW w:w="7231" w:type="dxa"/>
          </w:tcPr>
          <w:p w:rsidR="00516847" w:rsidRPr="00516847" w:rsidRDefault="00516847" w:rsidP="00516847">
            <w:pPr>
              <w:jc w:val="both"/>
              <w:rPr>
                <w:rFonts w:eastAsia="Times New Roman" w:cs="Times New Roman"/>
                <w:bCs/>
                <w:lang w:eastAsia="lt-LT"/>
              </w:rPr>
            </w:pPr>
            <w:r w:rsidRPr="00516847">
              <w:rPr>
                <w:rFonts w:eastAsia="Times New Roman" w:cs="Times New Roman"/>
                <w:bCs/>
                <w:lang w:eastAsia="lt-LT"/>
              </w:rPr>
              <w:t>2014 m. gruodžio mėn. Berno konvencijos Nuolatinis komitetas atmetė prašymą pradėti bylą prieš Lietuvą ir pasiūlė pagalbą gerinant dialogą tarp valdžios ir bendruomenės.</w:t>
            </w:r>
            <w:r w:rsidRPr="00516847">
              <w:rPr>
                <w:rStyle w:val="FootnoteReference"/>
                <w:rFonts w:eastAsia="Times New Roman" w:cs="Times New Roman"/>
                <w:bCs/>
                <w:lang w:eastAsia="lt-LT"/>
              </w:rPr>
              <w:footnoteReference w:id="7"/>
            </w:r>
          </w:p>
        </w:tc>
      </w:tr>
      <w:tr w:rsidR="00516847" w:rsidRPr="00516847" w:rsidTr="00516847">
        <w:trPr>
          <w:trHeight w:val="2028"/>
        </w:trPr>
        <w:tc>
          <w:tcPr>
            <w:tcW w:w="1835" w:type="dxa"/>
          </w:tcPr>
          <w:p w:rsidR="00516847" w:rsidRPr="00516847" w:rsidRDefault="00516847" w:rsidP="00516847">
            <w:pPr>
              <w:rPr>
                <w:rFonts w:eastAsia="Times New Roman" w:cs="Times New Roman"/>
                <w:b/>
                <w:bCs/>
                <w:lang w:eastAsia="lt-LT"/>
              </w:rPr>
            </w:pPr>
            <w:r w:rsidRPr="00516847">
              <w:rPr>
                <w:rFonts w:eastAsia="Times New Roman" w:cs="Times New Roman"/>
                <w:b/>
                <w:bCs/>
                <w:lang w:eastAsia="lt-LT"/>
              </w:rPr>
              <w:lastRenderedPageBreak/>
              <w:t>GAMTOSAUGININKAI (Lietuvos Gamtos Fondas)</w:t>
            </w:r>
          </w:p>
        </w:tc>
        <w:tc>
          <w:tcPr>
            <w:tcW w:w="7231" w:type="dxa"/>
          </w:tcPr>
          <w:p w:rsidR="00516847" w:rsidRPr="00516847" w:rsidRDefault="00516847" w:rsidP="00516847">
            <w:pPr>
              <w:jc w:val="both"/>
              <w:rPr>
                <w:rFonts w:eastAsia="Times New Roman" w:cs="Times New Roman"/>
                <w:bCs/>
                <w:lang w:eastAsia="lt-LT"/>
              </w:rPr>
            </w:pPr>
            <w:r w:rsidRPr="00516847">
              <w:rPr>
                <w:rFonts w:eastAsia="Times New Roman" w:cs="Times New Roman"/>
                <w:bCs/>
                <w:lang w:eastAsia="lt-LT"/>
              </w:rPr>
              <w:t>Atliktos ekologinės priežiūros metu „</w:t>
            </w:r>
            <w:proofErr w:type="spellStart"/>
            <w:r w:rsidRPr="00516847">
              <w:rPr>
                <w:rFonts w:eastAsia="Times New Roman" w:cs="Times New Roman"/>
                <w:bCs/>
                <w:lang w:eastAsia="lt-LT"/>
              </w:rPr>
              <w:t>LitPol</w:t>
            </w:r>
            <w:proofErr w:type="spellEnd"/>
            <w:r w:rsidRPr="00516847">
              <w:rPr>
                <w:rFonts w:eastAsia="Times New Roman" w:cs="Times New Roman"/>
                <w:bCs/>
                <w:lang w:eastAsia="lt-LT"/>
              </w:rPr>
              <w:t xml:space="preserve"> Link“ trasoje gamtosaugininkai balinių vėžlių pėdsakų neaptiko. Gamtos specialistų teigimu, baliniai vėžliai nuo savo </w:t>
            </w:r>
            <w:proofErr w:type="spellStart"/>
            <w:r w:rsidRPr="00516847">
              <w:rPr>
                <w:rFonts w:eastAsia="Times New Roman" w:cs="Times New Roman"/>
                <w:bCs/>
                <w:lang w:eastAsia="lt-LT"/>
              </w:rPr>
              <w:t>perimvietės</w:t>
            </w:r>
            <w:proofErr w:type="spellEnd"/>
            <w:r w:rsidRPr="00516847">
              <w:rPr>
                <w:rFonts w:eastAsia="Times New Roman" w:cs="Times New Roman"/>
                <w:bCs/>
                <w:lang w:eastAsia="lt-LT"/>
              </w:rPr>
              <w:t xml:space="preserve"> nutolsta ne daugiau kaip 2 kilometrus, o Metelių regioninio parko vietovės, kuriose gali veistis ir būna aptinkami baliniai vėžliai, nuo trasos yra nutolusios daugiau kaip 10 kilometrų.</w:t>
            </w:r>
          </w:p>
          <w:p w:rsidR="00516847" w:rsidRPr="00516847" w:rsidRDefault="00516847" w:rsidP="00516847">
            <w:pPr>
              <w:jc w:val="both"/>
              <w:rPr>
                <w:rFonts w:eastAsia="Times New Roman" w:cs="Times New Roman"/>
                <w:bCs/>
                <w:lang w:eastAsia="lt-LT"/>
              </w:rPr>
            </w:pPr>
            <w:r w:rsidRPr="00516847">
              <w:rPr>
                <w:rFonts w:eastAsia="Times New Roman" w:cs="Times New Roman"/>
                <w:bCs/>
                <w:lang w:eastAsia="lt-LT"/>
              </w:rPr>
              <w:t>2014 m. gegužės-rugpjūčio tyrimo metu „</w:t>
            </w:r>
            <w:proofErr w:type="spellStart"/>
            <w:r w:rsidRPr="00516847">
              <w:rPr>
                <w:rFonts w:eastAsia="Times New Roman" w:cs="Times New Roman"/>
                <w:bCs/>
                <w:lang w:eastAsia="lt-LT"/>
              </w:rPr>
              <w:t>LitPol</w:t>
            </w:r>
            <w:proofErr w:type="spellEnd"/>
            <w:r w:rsidRPr="00516847">
              <w:rPr>
                <w:rFonts w:eastAsia="Times New Roman" w:cs="Times New Roman"/>
                <w:bCs/>
                <w:lang w:eastAsia="lt-LT"/>
              </w:rPr>
              <w:t xml:space="preserve"> Link“ trasoje buvo rastos saugomos rūšies orchidėjos – </w:t>
            </w:r>
            <w:proofErr w:type="spellStart"/>
            <w:r w:rsidRPr="00516847">
              <w:rPr>
                <w:rFonts w:eastAsia="Times New Roman" w:cs="Times New Roman"/>
                <w:bCs/>
                <w:lang w:eastAsia="lt-LT"/>
              </w:rPr>
              <w:t>gegūnės</w:t>
            </w:r>
            <w:proofErr w:type="spellEnd"/>
            <w:r w:rsidRPr="00516847">
              <w:rPr>
                <w:rFonts w:eastAsia="Times New Roman" w:cs="Times New Roman"/>
                <w:bCs/>
                <w:lang w:eastAsia="lt-LT"/>
              </w:rPr>
              <w:t>. Jos buvo persodintos į saugią vietą.</w:t>
            </w:r>
            <w:r w:rsidRPr="00516847">
              <w:rPr>
                <w:rStyle w:val="FootnoteReference"/>
                <w:rFonts w:eastAsia="Times New Roman" w:cs="Times New Roman"/>
                <w:bCs/>
                <w:lang w:eastAsia="lt-LT"/>
              </w:rPr>
              <w:footnoteReference w:id="8"/>
            </w:r>
          </w:p>
        </w:tc>
      </w:tr>
    </w:tbl>
    <w:p w:rsidR="00516847" w:rsidRPr="00516847" w:rsidRDefault="00516847" w:rsidP="00516847">
      <w:pPr>
        <w:spacing w:after="0" w:line="240" w:lineRule="auto"/>
        <w:rPr>
          <w:rFonts w:eastAsia="Times New Roman" w:cs="Times New Roman"/>
          <w:b/>
          <w:bCs/>
          <w:lang w:eastAsia="lt-LT"/>
        </w:rPr>
      </w:pPr>
    </w:p>
    <w:tbl>
      <w:tblPr>
        <w:tblW w:w="9072" w:type="dxa"/>
        <w:tblInd w:w="-8" w:type="dxa"/>
        <w:tblLayout w:type="fixed"/>
        <w:tblCellMar>
          <w:left w:w="15" w:type="dxa"/>
          <w:bottom w:w="15" w:type="dxa"/>
          <w:right w:w="15" w:type="dxa"/>
        </w:tblCellMar>
        <w:tblLook w:val="04A0" w:firstRow="1" w:lastRow="0" w:firstColumn="1" w:lastColumn="0" w:noHBand="0" w:noVBand="1"/>
      </w:tblPr>
      <w:tblGrid>
        <w:gridCol w:w="1843"/>
        <w:gridCol w:w="7229"/>
      </w:tblGrid>
      <w:tr w:rsidR="00516847" w:rsidRPr="00516847" w:rsidTr="00516847">
        <w:trPr>
          <w:trHeight w:val="20"/>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516847" w:rsidRPr="00516847" w:rsidRDefault="00516847" w:rsidP="00516847">
            <w:pPr>
              <w:spacing w:after="0" w:line="240" w:lineRule="auto"/>
              <w:jc w:val="center"/>
              <w:rPr>
                <w:rFonts w:eastAsia="Times New Roman" w:cs="Times New Roman"/>
                <w:lang w:eastAsia="lt-LT"/>
              </w:rPr>
            </w:pPr>
            <w:r w:rsidRPr="00516847">
              <w:rPr>
                <w:rFonts w:eastAsia="Times New Roman" w:cs="Times New Roman"/>
                <w:b/>
                <w:bCs/>
                <w:color w:val="000000"/>
                <w:shd w:val="clear" w:color="auto" w:fill="FBE4D5" w:themeFill="accent2" w:themeFillTint="33"/>
                <w:lang w:eastAsia="lt-LT"/>
              </w:rPr>
              <w:t>TERITORIJŲ PLANAVIMAS (Kraštovaizdis, saugomos teritorijos)</w:t>
            </w:r>
          </w:p>
        </w:tc>
      </w:tr>
      <w:tr w:rsidR="00516847" w:rsidRPr="00516847" w:rsidTr="00516847">
        <w:trPr>
          <w:trHeight w:val="20"/>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516847" w:rsidRPr="00516847" w:rsidRDefault="00516847" w:rsidP="00516847">
            <w:pPr>
              <w:spacing w:after="0" w:line="240" w:lineRule="auto"/>
              <w:jc w:val="both"/>
              <w:rPr>
                <w:rFonts w:eastAsia="Times New Roman" w:cs="Times New Roman"/>
                <w:b/>
                <w:bCs/>
                <w:color w:val="000000"/>
                <w:shd w:val="clear" w:color="auto" w:fill="FBE4D5" w:themeFill="accent2" w:themeFillTint="33"/>
                <w:lang w:eastAsia="lt-LT"/>
              </w:rPr>
            </w:pPr>
            <w:r w:rsidRPr="00516847">
              <w:rPr>
                <w:rFonts w:cs="Arial"/>
                <w:b/>
                <w:color w:val="252525"/>
                <w:shd w:val="clear" w:color="auto" w:fill="FBE4D5" w:themeFill="accent2" w:themeFillTint="33"/>
              </w:rPr>
              <w:t>Teritorijų planavimas</w:t>
            </w:r>
            <w:r w:rsidRPr="00516847">
              <w:rPr>
                <w:rFonts w:cs="Arial"/>
                <w:color w:val="252525"/>
                <w:shd w:val="clear" w:color="auto" w:fill="FBE4D5" w:themeFill="accent2" w:themeFillTint="33"/>
              </w:rPr>
              <w:t xml:space="preserve"> yra nustatyta procedūra teritorijos vystymo bendrajai erdvinei koncepcijai, žemės naudojimo prioritetams, aplinkosaugos, paminklosaugos ir kitoms sąlygoms nustatyti, žemės, miško ir vandens naudmenų, gyvenamųjų vietovių, gamybos bei infrastruktūros sistemai formuoti, gyventojų užimtumui reguliuoti, fizinių ir juridinių asmenų veiklos plėtojimo teisėms teritorijoje nustatyti.</w:t>
            </w:r>
            <w:r w:rsidRPr="00516847">
              <w:rPr>
                <w:rFonts w:cs="Arial"/>
                <w:color w:val="333333"/>
                <w:shd w:val="clear" w:color="auto" w:fill="FFFFFF"/>
              </w:rPr>
              <w:t xml:space="preserve"> </w:t>
            </w:r>
          </w:p>
        </w:tc>
      </w:tr>
      <w:tr w:rsidR="00516847" w:rsidRPr="00516847" w:rsidTr="00516847">
        <w:tc>
          <w:tcPr>
            <w:tcW w:w="1843"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516847" w:rsidRPr="00516847" w:rsidRDefault="00516847" w:rsidP="00516847">
            <w:pPr>
              <w:spacing w:after="0" w:line="240" w:lineRule="auto"/>
              <w:jc w:val="center"/>
              <w:rPr>
                <w:rFonts w:eastAsia="Times New Roman" w:cs="Times New Roman"/>
                <w:b/>
                <w:bCs/>
                <w:color w:val="000000"/>
                <w:shd w:val="clear" w:color="auto" w:fill="FFFFFF"/>
                <w:lang w:eastAsia="lt-LT"/>
              </w:rPr>
            </w:pPr>
            <w:r w:rsidRPr="00516847">
              <w:rPr>
                <w:rFonts w:eastAsia="Times New Roman" w:cs="Times New Roman"/>
                <w:b/>
                <w:bCs/>
                <w:color w:val="000000"/>
                <w:shd w:val="clear" w:color="auto" w:fill="F7CAAC" w:themeFill="accent2" w:themeFillTint="66"/>
                <w:lang w:eastAsia="lt-LT"/>
              </w:rPr>
              <w:t>VEIKIANTI PUSĖ</w:t>
            </w:r>
          </w:p>
        </w:tc>
        <w:tc>
          <w:tcPr>
            <w:tcW w:w="7229"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516847" w:rsidRPr="00516847" w:rsidRDefault="00516847" w:rsidP="00516847">
            <w:pPr>
              <w:spacing w:after="0" w:line="240" w:lineRule="auto"/>
              <w:jc w:val="center"/>
              <w:rPr>
                <w:rFonts w:eastAsia="Times New Roman"/>
                <w:b/>
                <w:lang w:val="en-US"/>
              </w:rPr>
            </w:pPr>
            <w:r w:rsidRPr="00516847">
              <w:rPr>
                <w:rFonts w:eastAsia="Times New Roman"/>
                <w:b/>
                <w:lang w:val="en-US"/>
              </w:rPr>
              <w:t>POZICIJOS, TEIGINIAI</w:t>
            </w:r>
          </w:p>
        </w:tc>
      </w:tr>
      <w:tr w:rsidR="00516847" w:rsidRPr="00516847" w:rsidTr="00516847">
        <w:trPr>
          <w:trHeight w:val="694"/>
        </w:trPr>
        <w:tc>
          <w:tcPr>
            <w:tcW w:w="1843" w:type="dxa"/>
            <w:tcBorders>
              <w:top w:val="single" w:sz="6" w:space="0" w:color="000000"/>
              <w:left w:val="single" w:sz="6" w:space="0" w:color="000000"/>
              <w:bottom w:val="single" w:sz="6" w:space="0" w:color="000000"/>
              <w:right w:val="single" w:sz="6" w:space="0" w:color="000000"/>
            </w:tcBorders>
          </w:tcPr>
          <w:p w:rsidR="00516847" w:rsidRPr="00516847" w:rsidRDefault="00516847" w:rsidP="00516847">
            <w:pPr>
              <w:tabs>
                <w:tab w:val="left" w:pos="738"/>
              </w:tabs>
              <w:spacing w:after="0" w:line="240" w:lineRule="auto"/>
              <w:contextualSpacing/>
              <w:textAlignment w:val="baseline"/>
              <w:rPr>
                <w:rFonts w:eastAsia="Times New Roman" w:cs="Arial"/>
                <w:b/>
                <w:color w:val="000000"/>
                <w:shd w:val="clear" w:color="auto" w:fill="FFFFFF"/>
                <w:lang w:eastAsia="lt-LT"/>
              </w:rPr>
            </w:pPr>
            <w:r w:rsidRPr="00516847">
              <w:rPr>
                <w:rFonts w:eastAsia="Times New Roman" w:cs="Arial"/>
                <w:b/>
                <w:color w:val="000000"/>
                <w:shd w:val="clear" w:color="auto" w:fill="FFFFFF"/>
                <w:lang w:eastAsia="lt-LT"/>
              </w:rPr>
              <w:t xml:space="preserve">BENDRUOMENĖ </w:t>
            </w:r>
          </w:p>
          <w:p w:rsidR="00516847" w:rsidRPr="00516847" w:rsidRDefault="00516847" w:rsidP="00516847">
            <w:pPr>
              <w:tabs>
                <w:tab w:val="left" w:pos="738"/>
              </w:tabs>
              <w:spacing w:after="0" w:line="240" w:lineRule="auto"/>
              <w:contextualSpacing/>
              <w:textAlignment w:val="baseline"/>
              <w:rPr>
                <w:rFonts w:eastAsia="Times New Roman" w:cs="Arial"/>
                <w:i/>
                <w:color w:val="000000"/>
                <w:lang w:eastAsia="lt-LT"/>
              </w:rPr>
            </w:pPr>
          </w:p>
        </w:tc>
        <w:tc>
          <w:tcPr>
            <w:tcW w:w="7229" w:type="dxa"/>
            <w:tcBorders>
              <w:top w:val="single" w:sz="2" w:space="0" w:color="000000"/>
              <w:left w:val="single" w:sz="6" w:space="0" w:color="000000"/>
              <w:bottom w:val="single" w:sz="6" w:space="0" w:color="000000"/>
              <w:right w:val="single" w:sz="6" w:space="0" w:color="000000"/>
            </w:tcBorders>
          </w:tcPr>
          <w:p w:rsidR="00516847" w:rsidRPr="00516847" w:rsidRDefault="00516847" w:rsidP="00516847">
            <w:pPr>
              <w:autoSpaceDE w:val="0"/>
              <w:autoSpaceDN w:val="0"/>
              <w:adjustRightInd w:val="0"/>
              <w:spacing w:after="0" w:line="240" w:lineRule="auto"/>
              <w:jc w:val="both"/>
              <w:rPr>
                <w:rFonts w:eastAsia="Times New Roman" w:cs="Times New Roman"/>
                <w:lang w:eastAsia="lt-LT"/>
              </w:rPr>
            </w:pPr>
            <w:r w:rsidRPr="00516847">
              <w:rPr>
                <w:rFonts w:eastAsia="Times New Roman" w:cs="Times New Roman"/>
                <w:lang w:eastAsia="lt-LT"/>
              </w:rPr>
              <w:t>Bendruomenės teigimu,</w:t>
            </w:r>
            <w:r w:rsidRPr="00516847">
              <w:t xml:space="preserve"> </w:t>
            </w:r>
            <w:r w:rsidRPr="00516847">
              <w:rPr>
                <w:rFonts w:eastAsia="Times New Roman" w:cs="Times New Roman"/>
                <w:lang w:eastAsia="lt-LT"/>
              </w:rPr>
              <w:t xml:space="preserve">elektros energijos perdavimo linijos statybas apimanti teritorija tiesiogiai ribojasi su Lenkijos Respublikoje esančia Seinų ežeryno </w:t>
            </w:r>
            <w:proofErr w:type="spellStart"/>
            <w:r w:rsidRPr="00516847">
              <w:rPr>
                <w:rFonts w:eastAsia="Times New Roman" w:cs="Times New Roman"/>
                <w:lang w:eastAsia="lt-LT"/>
              </w:rPr>
              <w:t>Natura</w:t>
            </w:r>
            <w:proofErr w:type="spellEnd"/>
            <w:r w:rsidRPr="00516847">
              <w:rPr>
                <w:rFonts w:eastAsia="Times New Roman" w:cs="Times New Roman"/>
                <w:lang w:eastAsia="lt-LT"/>
              </w:rPr>
              <w:t xml:space="preserve"> 2000 teritorija, Metelių regioninio parko bei Žuvinto UNESCO biosferos rezervato teritorijomis. Tokiu būdu, dėl itin didelio masto inžinerinių tinklų statybos būtų sunaikintos ne tik jos zonoje atsidūrusios gyvūnų buveinės, bet galimai sukeltas neigiamas poveikis ir pačioms saugomoms teritorijoms.</w:t>
            </w:r>
            <w:r w:rsidRPr="00516847">
              <w:rPr>
                <w:rStyle w:val="FootnoteReference"/>
                <w:rFonts w:eastAsia="Times New Roman" w:cs="Times New Roman"/>
                <w:lang w:eastAsia="lt-LT"/>
              </w:rPr>
              <w:footnoteReference w:id="9"/>
            </w:r>
          </w:p>
          <w:p w:rsidR="00516847" w:rsidRPr="00516847" w:rsidRDefault="00516847" w:rsidP="00516847">
            <w:pPr>
              <w:autoSpaceDE w:val="0"/>
              <w:autoSpaceDN w:val="0"/>
              <w:adjustRightInd w:val="0"/>
              <w:spacing w:after="0" w:line="240" w:lineRule="auto"/>
              <w:jc w:val="both"/>
              <w:rPr>
                <w:rFonts w:eastAsia="Times New Roman" w:cs="Times New Roman"/>
                <w:lang w:eastAsia="lt-LT"/>
              </w:rPr>
            </w:pPr>
            <w:r w:rsidRPr="00516847">
              <w:rPr>
                <w:rFonts w:eastAsia="Times New Roman" w:cs="Times New Roman"/>
                <w:lang w:eastAsia="lt-LT"/>
              </w:rPr>
              <w:t xml:space="preserve">Teisme bendruomenė teigė, jog poveikio aplinkai vertinimas ir jo pagrindu priimtas Alytaus RAAD sprendimas buvo neteisėti, nes nebuvo vertinama, kokį tiesioginį ar netiesioginį poveikį Linijos tiesyba gali daryti Žuvinto biosferos rezervatui ir </w:t>
            </w:r>
            <w:proofErr w:type="spellStart"/>
            <w:r w:rsidRPr="00516847">
              <w:rPr>
                <w:rFonts w:eastAsia="Times New Roman" w:cs="Times New Roman"/>
                <w:lang w:eastAsia="lt-LT"/>
              </w:rPr>
              <w:t>Galadusio</w:t>
            </w:r>
            <w:proofErr w:type="spellEnd"/>
            <w:r w:rsidRPr="00516847">
              <w:rPr>
                <w:rFonts w:eastAsia="Times New Roman" w:cs="Times New Roman"/>
                <w:lang w:eastAsia="lt-LT"/>
              </w:rPr>
              <w:t xml:space="preserve"> ežerui, kurie yra Europos ekologinio tinklo „</w:t>
            </w:r>
            <w:proofErr w:type="spellStart"/>
            <w:r w:rsidRPr="00516847">
              <w:rPr>
                <w:rFonts w:eastAsia="Times New Roman" w:cs="Times New Roman"/>
                <w:lang w:eastAsia="lt-LT"/>
              </w:rPr>
              <w:t>Natura</w:t>
            </w:r>
            <w:proofErr w:type="spellEnd"/>
            <w:r w:rsidRPr="00516847">
              <w:rPr>
                <w:rFonts w:eastAsia="Times New Roman" w:cs="Times New Roman"/>
                <w:lang w:eastAsia="lt-LT"/>
              </w:rPr>
              <w:t xml:space="preserve"> 2000“ objektai.</w:t>
            </w:r>
            <w:r w:rsidRPr="00516847">
              <w:rPr>
                <w:rStyle w:val="FootnoteReference"/>
                <w:rFonts w:eastAsia="Times New Roman" w:cs="Times New Roman"/>
                <w:lang w:eastAsia="lt-LT"/>
              </w:rPr>
              <w:footnoteReference w:id="10"/>
            </w:r>
          </w:p>
        </w:tc>
      </w:tr>
      <w:tr w:rsidR="00516847" w:rsidRPr="00516847" w:rsidTr="00516847">
        <w:trPr>
          <w:trHeight w:val="2835"/>
        </w:trPr>
        <w:tc>
          <w:tcPr>
            <w:tcW w:w="1843" w:type="dxa"/>
            <w:tcBorders>
              <w:top w:val="single" w:sz="6" w:space="0" w:color="000000"/>
              <w:left w:val="single" w:sz="6" w:space="0" w:color="000000"/>
              <w:bottom w:val="single" w:sz="6" w:space="0" w:color="000000"/>
              <w:right w:val="single" w:sz="6" w:space="0" w:color="000000"/>
            </w:tcBorders>
          </w:tcPr>
          <w:p w:rsidR="00516847" w:rsidRPr="00516847" w:rsidRDefault="00516847" w:rsidP="00516847">
            <w:pPr>
              <w:tabs>
                <w:tab w:val="left" w:pos="738"/>
              </w:tabs>
              <w:spacing w:after="0" w:line="240" w:lineRule="auto"/>
              <w:contextualSpacing/>
              <w:textAlignment w:val="baseline"/>
              <w:rPr>
                <w:rFonts w:eastAsia="Times New Roman" w:cs="Arial"/>
                <w:b/>
                <w:color w:val="000000"/>
                <w:shd w:val="clear" w:color="auto" w:fill="FFFFFF"/>
                <w:lang w:eastAsia="lt-LT"/>
              </w:rPr>
            </w:pPr>
            <w:r w:rsidRPr="00516847">
              <w:rPr>
                <w:rFonts w:eastAsia="Times New Roman" w:cs="Arial"/>
                <w:b/>
                <w:color w:val="000000"/>
                <w:shd w:val="clear" w:color="auto" w:fill="FFFFFF"/>
                <w:lang w:eastAsia="lt-LT"/>
              </w:rPr>
              <w:t>TEISMAS</w:t>
            </w:r>
          </w:p>
        </w:tc>
        <w:tc>
          <w:tcPr>
            <w:tcW w:w="7229" w:type="dxa"/>
            <w:tcBorders>
              <w:top w:val="single" w:sz="2" w:space="0" w:color="000000"/>
              <w:left w:val="single" w:sz="6" w:space="0" w:color="000000"/>
              <w:bottom w:val="single" w:sz="6" w:space="0" w:color="000000"/>
              <w:right w:val="single" w:sz="6" w:space="0" w:color="000000"/>
            </w:tcBorders>
          </w:tcPr>
          <w:p w:rsidR="00516847" w:rsidRPr="00516847" w:rsidRDefault="00516847" w:rsidP="00516847">
            <w:pPr>
              <w:autoSpaceDE w:val="0"/>
              <w:autoSpaceDN w:val="0"/>
              <w:adjustRightInd w:val="0"/>
              <w:spacing w:after="0" w:line="240" w:lineRule="auto"/>
              <w:rPr>
                <w:rFonts w:eastAsia="Times New Roman" w:cs="Times New Roman"/>
                <w:lang w:eastAsia="lt-LT"/>
              </w:rPr>
            </w:pPr>
            <w:r w:rsidRPr="00516847">
              <w:rPr>
                <w:rFonts w:eastAsia="Times New Roman" w:cs="Times New Roman"/>
                <w:lang w:eastAsia="lt-LT"/>
              </w:rPr>
              <w:t>Teismas nurodo, jog elektros energijos perdavimo linija nekerta Žuvinto rezervato teritorijos, kuri priskiriama saugomoms „</w:t>
            </w:r>
            <w:proofErr w:type="spellStart"/>
            <w:r w:rsidRPr="00516847">
              <w:rPr>
                <w:rFonts w:eastAsia="Times New Roman" w:cs="Times New Roman"/>
                <w:lang w:eastAsia="lt-LT"/>
              </w:rPr>
              <w:t>Natura</w:t>
            </w:r>
            <w:proofErr w:type="spellEnd"/>
            <w:r w:rsidRPr="00516847">
              <w:rPr>
                <w:rFonts w:eastAsia="Times New Roman" w:cs="Times New Roman"/>
                <w:lang w:eastAsia="lt-LT"/>
              </w:rPr>
              <w:t xml:space="preserve"> 2000“ teritorijoms, bet Linija praeina apie 200 m. nuo Žuvinto rezervato. Taipogi teismas pažymėjo, jog PAV ataskaitoje pripažįstama, jog planuojama vienoje iš linijos tiesimo </w:t>
            </w:r>
            <w:proofErr w:type="spellStart"/>
            <w:r w:rsidRPr="00516847">
              <w:rPr>
                <w:rFonts w:eastAsia="Times New Roman" w:cs="Times New Roman"/>
                <w:lang w:eastAsia="lt-LT"/>
              </w:rPr>
              <w:t>subalternatyvų</w:t>
            </w:r>
            <w:proofErr w:type="spellEnd"/>
            <w:r w:rsidRPr="00516847">
              <w:rPr>
                <w:rFonts w:eastAsia="Times New Roman" w:cs="Times New Roman"/>
                <w:lang w:eastAsia="lt-LT"/>
              </w:rPr>
              <w:t xml:space="preserve"> B1 nedidelėje dalyje linija tiesiogiai ribojasi su Žuvinto biosferos rezervatu, tačiau lyginant ją su kitomis svarstytomis alternatyvomis, neigiamas poveikis gamtai yra mažiausias. Be to, nustatyta, jog PAV procedūros metu buvo konsultuotasi su rezervato darbuotojais, gamtininkais, siekiant sumažinti neigiamą poveikį gamtai. Paminėtina ir tai, jog </w:t>
            </w:r>
            <w:proofErr w:type="spellStart"/>
            <w:r w:rsidRPr="00516847">
              <w:rPr>
                <w:rFonts w:eastAsia="Times New Roman" w:cs="Times New Roman"/>
                <w:lang w:eastAsia="lt-LT"/>
              </w:rPr>
              <w:t>Galadusio</w:t>
            </w:r>
            <w:proofErr w:type="spellEnd"/>
            <w:r w:rsidRPr="00516847">
              <w:rPr>
                <w:rFonts w:eastAsia="Times New Roman" w:cs="Times New Roman"/>
                <w:lang w:eastAsia="lt-LT"/>
              </w:rPr>
              <w:t xml:space="preserve"> ežeras į Lietuvos „</w:t>
            </w:r>
            <w:proofErr w:type="spellStart"/>
            <w:r w:rsidRPr="00516847">
              <w:rPr>
                <w:rFonts w:eastAsia="Times New Roman" w:cs="Times New Roman"/>
                <w:lang w:eastAsia="lt-LT"/>
              </w:rPr>
              <w:t>Natura</w:t>
            </w:r>
            <w:proofErr w:type="spellEnd"/>
            <w:r w:rsidRPr="00516847">
              <w:rPr>
                <w:rFonts w:eastAsia="Times New Roman" w:cs="Times New Roman"/>
                <w:lang w:eastAsia="lt-LT"/>
              </w:rPr>
              <w:t xml:space="preserve"> 2000“ pagal viešai prieinamus duomenis išvis nėra įtrauktas.</w:t>
            </w:r>
            <w:r w:rsidRPr="00516847">
              <w:rPr>
                <w:rStyle w:val="FootnoteReference"/>
                <w:rFonts w:eastAsia="Times New Roman" w:cs="Times New Roman"/>
                <w:lang w:eastAsia="lt-LT"/>
              </w:rPr>
              <w:footnoteReference w:id="11"/>
            </w:r>
          </w:p>
        </w:tc>
      </w:tr>
      <w:tr w:rsidR="00516847" w:rsidRPr="00516847" w:rsidTr="00516847">
        <w:trPr>
          <w:trHeight w:val="1671"/>
        </w:trPr>
        <w:tc>
          <w:tcPr>
            <w:tcW w:w="1843" w:type="dxa"/>
            <w:tcBorders>
              <w:top w:val="single" w:sz="6" w:space="0" w:color="000000"/>
              <w:left w:val="single" w:sz="6" w:space="0" w:color="000000"/>
              <w:bottom w:val="single" w:sz="6" w:space="0" w:color="000000"/>
              <w:right w:val="single" w:sz="6" w:space="0" w:color="000000"/>
            </w:tcBorders>
          </w:tcPr>
          <w:p w:rsidR="00516847" w:rsidRPr="00516847" w:rsidRDefault="00516847" w:rsidP="00516847">
            <w:pPr>
              <w:spacing w:after="0" w:line="240" w:lineRule="auto"/>
              <w:rPr>
                <w:rFonts w:eastAsia="Times New Roman" w:cs="Times New Roman"/>
                <w:b/>
                <w:bCs/>
                <w:color w:val="000000"/>
                <w:shd w:val="clear" w:color="auto" w:fill="FFFFFF"/>
                <w:lang w:eastAsia="lt-LT"/>
              </w:rPr>
            </w:pPr>
            <w:r w:rsidRPr="00516847">
              <w:rPr>
                <w:rFonts w:eastAsia="Times New Roman" w:cs="Times New Roman"/>
                <w:b/>
                <w:bCs/>
                <w:color w:val="000000"/>
                <w:shd w:val="clear" w:color="auto" w:fill="FFFFFF"/>
                <w:lang w:eastAsia="lt-LT"/>
              </w:rPr>
              <w:t>ENERGETIKOS MINISTERIJA</w:t>
            </w:r>
          </w:p>
        </w:tc>
        <w:tc>
          <w:tcPr>
            <w:tcW w:w="7229" w:type="dxa"/>
            <w:tcBorders>
              <w:top w:val="single" w:sz="6" w:space="0" w:color="000000"/>
              <w:left w:val="single" w:sz="6" w:space="0" w:color="000000"/>
              <w:bottom w:val="single" w:sz="6" w:space="0" w:color="000000"/>
              <w:right w:val="single" w:sz="6" w:space="0" w:color="000000"/>
            </w:tcBorders>
          </w:tcPr>
          <w:p w:rsidR="00516847" w:rsidRPr="00516847" w:rsidRDefault="00516847" w:rsidP="00516847">
            <w:pPr>
              <w:spacing w:after="0"/>
              <w:jc w:val="both"/>
              <w:rPr>
                <w:rFonts w:cs="Times New Roman"/>
              </w:rPr>
            </w:pPr>
            <w:r w:rsidRPr="00516847">
              <w:rPr>
                <w:rFonts w:cs="Times New Roman"/>
              </w:rPr>
              <w:t>Energetikos ministro patarėjo nuomone, projektuojant elektros perdavimo liniją, buvo  atsižvelgta į planuojamos ūkinės veiklos poveikį kraštovaizdžiui. Linijos trasa buvo rengiama siekiant atitolinti ją nuo žmonių gyvenamųjų namų, nuo saugomų gamtos teritorijų ir kraštovaizdžio paminklų, išnaudojant natūralias reljefo ypatybes ir gamtines uždangas bei mažinant objektų vizualinę išraišką.</w:t>
            </w:r>
            <w:r w:rsidRPr="00516847">
              <w:rPr>
                <w:rStyle w:val="FootnoteReference"/>
                <w:rFonts w:cs="Times New Roman"/>
              </w:rPr>
              <w:footnoteReference w:id="12"/>
            </w:r>
          </w:p>
        </w:tc>
      </w:tr>
    </w:tbl>
    <w:p w:rsidR="00516847" w:rsidRPr="00516847" w:rsidRDefault="00516847" w:rsidP="00516847">
      <w:pPr>
        <w:spacing w:after="0" w:line="240" w:lineRule="auto"/>
        <w:rPr>
          <w:rFonts w:eastAsia="Times New Roman" w:cs="Times New Roman"/>
          <w:b/>
          <w:bCs/>
          <w:lang w:eastAsia="lt-LT"/>
        </w:rPr>
      </w:pPr>
    </w:p>
    <w:p w:rsidR="00516847" w:rsidRPr="00516847" w:rsidRDefault="00516847" w:rsidP="00516847">
      <w:pPr>
        <w:autoSpaceDE w:val="0"/>
        <w:autoSpaceDN w:val="0"/>
        <w:adjustRightInd w:val="0"/>
        <w:spacing w:after="0" w:line="240" w:lineRule="auto"/>
        <w:rPr>
          <w:rFonts w:cs="Times New Roman"/>
          <w:b/>
        </w:rPr>
      </w:pPr>
    </w:p>
    <w:p w:rsidR="00516847" w:rsidRPr="00516847" w:rsidRDefault="00516847" w:rsidP="00516847">
      <w:pPr>
        <w:autoSpaceDE w:val="0"/>
        <w:autoSpaceDN w:val="0"/>
        <w:adjustRightInd w:val="0"/>
        <w:spacing w:after="0" w:line="240" w:lineRule="auto"/>
        <w:rPr>
          <w:rFonts w:cs="Times New Roman"/>
          <w:b/>
        </w:rPr>
      </w:pPr>
      <w:r w:rsidRPr="00516847">
        <w:rPr>
          <w:rFonts w:cs="Times New Roman"/>
          <w:b/>
        </w:rPr>
        <w:lastRenderedPageBreak/>
        <w:t>IŠVADOS</w:t>
      </w:r>
    </w:p>
    <w:p w:rsidR="00516847" w:rsidRPr="00516847" w:rsidRDefault="00516847" w:rsidP="00516847">
      <w:pPr>
        <w:autoSpaceDE w:val="0"/>
        <w:autoSpaceDN w:val="0"/>
        <w:adjustRightInd w:val="0"/>
        <w:spacing w:after="0" w:line="240" w:lineRule="auto"/>
        <w:rPr>
          <w:rFonts w:cs="Times New Roman"/>
          <w:b/>
        </w:rPr>
      </w:pPr>
    </w:p>
    <w:p w:rsidR="00516847" w:rsidRPr="00516847" w:rsidRDefault="00516847" w:rsidP="00516847">
      <w:pPr>
        <w:autoSpaceDE w:val="0"/>
        <w:autoSpaceDN w:val="0"/>
        <w:adjustRightInd w:val="0"/>
        <w:spacing w:after="0" w:line="240" w:lineRule="auto"/>
        <w:rPr>
          <w:rFonts w:cs="Times New Roman"/>
        </w:rPr>
      </w:pPr>
      <w:r w:rsidRPr="00516847">
        <w:rPr>
          <w:rFonts w:cs="Times New Roman"/>
        </w:rPr>
        <w:t>Apibendrinant nagrinėtą atvejį, reikia pažymėti, jog pagrindiniai aplinkosauginiai argumentai, kuriais rėmėsi bendruomenė, buvo susiję su iškilusia grėsme saugomoms gamtinėms rūšims bei saugomų teritorijų pažeidžiamumu. Bendruomenė bandė įrodyti, jog numatytoje elektros perdavimo linijos statybos teritorijoje gali gyventi viena iš labiausiai saugomų mūsų šalyje biologinės įvairovės rūšių - balinis vėžlys. Deja, gamtosaugininkų tyrimas šio fakto nepatvirtino.</w:t>
      </w:r>
    </w:p>
    <w:p w:rsidR="007A4A56" w:rsidRDefault="00516847" w:rsidP="00516847">
      <w:pPr>
        <w:autoSpaceDE w:val="0"/>
        <w:autoSpaceDN w:val="0"/>
        <w:adjustRightInd w:val="0"/>
        <w:spacing w:after="0"/>
      </w:pPr>
      <w:r w:rsidRPr="00516847">
        <w:t>Drauge su  šiais argumentais taip pat buvo išsakyti ir argumentai dėl galimo pavojaus gyventojų sveikatai,  kurie susiję su higienos normatyvais nustatytų sanitarinės apsaugos zonos ribų pažeidimu.  Teismas šiuos argumentus atmetė.</w:t>
      </w:r>
    </w:p>
    <w:p w:rsidR="00516847" w:rsidRPr="00516847" w:rsidRDefault="00516847" w:rsidP="00516847">
      <w:pPr>
        <w:autoSpaceDE w:val="0"/>
        <w:autoSpaceDN w:val="0"/>
        <w:adjustRightInd w:val="0"/>
        <w:spacing w:after="0"/>
      </w:pPr>
    </w:p>
    <w:p w:rsidR="00302C2E" w:rsidRDefault="00B3728A" w:rsidP="00B3728A">
      <w:pPr>
        <w:spacing w:after="0"/>
        <w:rPr>
          <w:rFonts w:eastAsia="Times New Roman" w:cs="Times New Roman"/>
          <w:b/>
          <w:bCs/>
          <w:sz w:val="24"/>
          <w:szCs w:val="24"/>
          <w:lang w:eastAsia="lt-LT"/>
        </w:rPr>
      </w:pPr>
      <w:r w:rsidRPr="00302C2E">
        <w:rPr>
          <w:rFonts w:eastAsia="Times New Roman" w:cs="Times New Roman"/>
          <w:b/>
          <w:bCs/>
          <w:sz w:val="24"/>
          <w:szCs w:val="24"/>
          <w:lang w:eastAsia="lt-LT"/>
        </w:rPr>
        <w:t>EKONOMINĖ-SOCIALINĖ APLINKA</w:t>
      </w:r>
    </w:p>
    <w:p w:rsidR="00302C2E" w:rsidRDefault="00302C2E" w:rsidP="00B3728A">
      <w:pPr>
        <w:spacing w:after="0"/>
        <w:rPr>
          <w:rFonts w:eastAsia="Times New Roman" w:cs="Times New Roman"/>
          <w:b/>
          <w:bCs/>
          <w:sz w:val="24"/>
          <w:szCs w:val="24"/>
          <w:lang w:eastAsia="lt-LT"/>
        </w:rPr>
      </w:pPr>
    </w:p>
    <w:tbl>
      <w:tblPr>
        <w:tblStyle w:val="TableGrid"/>
        <w:tblW w:w="5000" w:type="pct"/>
        <w:tblLook w:val="04A0" w:firstRow="1" w:lastRow="0" w:firstColumn="1" w:lastColumn="0" w:noHBand="0" w:noVBand="1"/>
      </w:tblPr>
      <w:tblGrid>
        <w:gridCol w:w="4530"/>
        <w:gridCol w:w="4531"/>
      </w:tblGrid>
      <w:tr w:rsidR="00516847" w:rsidRPr="0089601D" w:rsidTr="00541266">
        <w:trPr>
          <w:trHeight w:val="297"/>
        </w:trPr>
        <w:tc>
          <w:tcPr>
            <w:tcW w:w="5000" w:type="pct"/>
            <w:gridSpan w:val="2"/>
            <w:shd w:val="clear" w:color="auto" w:fill="70AD47"/>
            <w:vAlign w:val="bottom"/>
          </w:tcPr>
          <w:p w:rsidR="00516847" w:rsidRPr="00516847" w:rsidRDefault="00516847" w:rsidP="00541266">
            <w:pPr>
              <w:jc w:val="center"/>
              <w:rPr>
                <w:rFonts w:cs="Times New Roman"/>
                <w:b/>
                <w:color w:val="000000" w:themeColor="text1"/>
              </w:rPr>
            </w:pPr>
            <w:r w:rsidRPr="00516847">
              <w:rPr>
                <w:rFonts w:cs="Times New Roman"/>
                <w:b/>
              </w:rPr>
              <w:t>EKONOMINĖS – SOCIALINĖS APLINKOS VERTINIMAS</w:t>
            </w:r>
          </w:p>
        </w:tc>
      </w:tr>
      <w:tr w:rsidR="00516847" w:rsidRPr="0089601D" w:rsidTr="00541266">
        <w:trPr>
          <w:trHeight w:val="260"/>
        </w:trPr>
        <w:tc>
          <w:tcPr>
            <w:tcW w:w="2500" w:type="pct"/>
            <w:shd w:val="clear" w:color="auto" w:fill="C5E0B3"/>
            <w:vAlign w:val="center"/>
          </w:tcPr>
          <w:p w:rsidR="00516847" w:rsidRPr="00516847" w:rsidRDefault="00516847" w:rsidP="00516847">
            <w:pPr>
              <w:pStyle w:val="Heading2"/>
              <w:spacing w:before="0"/>
              <w:jc w:val="center"/>
              <w:outlineLvl w:val="1"/>
              <w:rPr>
                <w:rFonts w:asciiTheme="minorHAnsi" w:hAnsiTheme="minorHAnsi" w:cs="Times New Roman"/>
                <w:color w:val="000000" w:themeColor="text1"/>
                <w:sz w:val="22"/>
                <w:szCs w:val="22"/>
              </w:rPr>
            </w:pPr>
            <w:r w:rsidRPr="00516847">
              <w:rPr>
                <w:rFonts w:asciiTheme="minorHAnsi" w:hAnsiTheme="minorHAnsi" w:cs="Times New Roman"/>
                <w:color w:val="000000" w:themeColor="text1"/>
                <w:sz w:val="22"/>
                <w:szCs w:val="22"/>
              </w:rPr>
              <w:t>Lazdijų rajono savivaldybė</w:t>
            </w:r>
          </w:p>
        </w:tc>
        <w:tc>
          <w:tcPr>
            <w:tcW w:w="2500" w:type="pct"/>
            <w:shd w:val="clear" w:color="auto" w:fill="C5E0B3"/>
            <w:vAlign w:val="center"/>
          </w:tcPr>
          <w:p w:rsidR="00516847" w:rsidRPr="00516847" w:rsidRDefault="00516847" w:rsidP="00516847">
            <w:pPr>
              <w:pStyle w:val="Heading2"/>
              <w:spacing w:before="0"/>
              <w:jc w:val="center"/>
              <w:outlineLvl w:val="1"/>
              <w:rPr>
                <w:rFonts w:asciiTheme="minorHAnsi" w:hAnsiTheme="minorHAnsi" w:cs="Times New Roman"/>
                <w:color w:val="000000" w:themeColor="text1"/>
                <w:sz w:val="22"/>
                <w:szCs w:val="22"/>
              </w:rPr>
            </w:pPr>
            <w:r w:rsidRPr="00516847">
              <w:rPr>
                <w:rFonts w:asciiTheme="minorHAnsi" w:hAnsiTheme="minorHAnsi" w:cs="Times New Roman"/>
                <w:color w:val="000000" w:themeColor="text1"/>
                <w:sz w:val="22"/>
                <w:szCs w:val="22"/>
              </w:rPr>
              <w:t>Investuotojas ( „</w:t>
            </w:r>
            <w:proofErr w:type="spellStart"/>
            <w:r w:rsidRPr="00516847">
              <w:rPr>
                <w:rFonts w:asciiTheme="minorHAnsi" w:hAnsiTheme="minorHAnsi" w:cs="Times New Roman"/>
                <w:color w:val="000000" w:themeColor="text1"/>
                <w:sz w:val="22"/>
                <w:szCs w:val="22"/>
              </w:rPr>
              <w:t>LitPol</w:t>
            </w:r>
            <w:proofErr w:type="spellEnd"/>
            <w:r w:rsidRPr="00516847">
              <w:rPr>
                <w:rFonts w:asciiTheme="minorHAnsi" w:hAnsiTheme="minorHAnsi" w:cs="Times New Roman"/>
                <w:color w:val="000000" w:themeColor="text1"/>
                <w:sz w:val="22"/>
                <w:szCs w:val="22"/>
              </w:rPr>
              <w:t>“ )</w:t>
            </w:r>
          </w:p>
        </w:tc>
      </w:tr>
      <w:tr w:rsidR="00516847" w:rsidRPr="0089601D" w:rsidTr="00541266">
        <w:trPr>
          <w:trHeight w:val="529"/>
        </w:trPr>
        <w:tc>
          <w:tcPr>
            <w:tcW w:w="5000" w:type="pct"/>
            <w:gridSpan w:val="2"/>
            <w:shd w:val="clear" w:color="auto" w:fill="D9D9D9" w:themeFill="background1" w:themeFillShade="D9"/>
            <w:vAlign w:val="center"/>
          </w:tcPr>
          <w:p w:rsidR="00516847" w:rsidRPr="00516847" w:rsidRDefault="00516847" w:rsidP="00516847">
            <w:pPr>
              <w:pStyle w:val="Heading2"/>
              <w:spacing w:before="0"/>
              <w:jc w:val="center"/>
              <w:outlineLvl w:val="1"/>
              <w:rPr>
                <w:rFonts w:asciiTheme="minorHAnsi" w:hAnsiTheme="minorHAnsi" w:cs="Times New Roman"/>
                <w:color w:val="000000" w:themeColor="text1"/>
                <w:sz w:val="22"/>
                <w:szCs w:val="22"/>
              </w:rPr>
            </w:pPr>
            <w:r w:rsidRPr="00516847">
              <w:rPr>
                <w:rFonts w:asciiTheme="minorHAnsi" w:hAnsiTheme="minorHAnsi" w:cs="Times New Roman"/>
                <w:caps/>
                <w:color w:val="000000" w:themeColor="text1"/>
                <w:sz w:val="22"/>
                <w:szCs w:val="22"/>
              </w:rPr>
              <w:t>Investicijos</w:t>
            </w:r>
            <w:r w:rsidRPr="00516847">
              <w:rPr>
                <w:rFonts w:asciiTheme="minorHAnsi" w:hAnsiTheme="minorHAnsi" w:cs="Times New Roman"/>
                <w:color w:val="000000" w:themeColor="text1"/>
                <w:sz w:val="22"/>
                <w:szCs w:val="22"/>
              </w:rPr>
              <w:t xml:space="preserve"> – vėjo </w:t>
            </w:r>
            <w:proofErr w:type="spellStart"/>
            <w:r w:rsidRPr="00516847">
              <w:rPr>
                <w:rFonts w:asciiTheme="minorHAnsi" w:hAnsiTheme="minorHAnsi" w:cs="Times New Roman"/>
                <w:color w:val="000000" w:themeColor="text1"/>
                <w:sz w:val="22"/>
                <w:szCs w:val="22"/>
              </w:rPr>
              <w:t>jegainės</w:t>
            </w:r>
            <w:proofErr w:type="spellEnd"/>
            <w:r w:rsidRPr="00516847">
              <w:rPr>
                <w:rFonts w:asciiTheme="minorHAnsi" w:hAnsiTheme="minorHAnsi" w:cs="Times New Roman"/>
                <w:color w:val="000000" w:themeColor="text1"/>
                <w:sz w:val="22"/>
                <w:szCs w:val="22"/>
              </w:rPr>
              <w:t xml:space="preserve"> investicijos didina investicijų lygį ir skatina tarptautinį bendradarbiavimą energetikos sektoriuje</w:t>
            </w:r>
          </w:p>
        </w:tc>
      </w:tr>
      <w:tr w:rsidR="00516847" w:rsidRPr="0089601D" w:rsidTr="00541266">
        <w:trPr>
          <w:trHeight w:val="529"/>
        </w:trPr>
        <w:tc>
          <w:tcPr>
            <w:tcW w:w="2500" w:type="pct"/>
          </w:tcPr>
          <w:p w:rsidR="00516847" w:rsidRPr="00516847" w:rsidRDefault="00516847" w:rsidP="00541266">
            <w:pPr>
              <w:pStyle w:val="NoSpacing"/>
              <w:spacing w:line="276" w:lineRule="auto"/>
              <w:rPr>
                <w:rFonts w:cs="Times New Roman"/>
                <w:i/>
              </w:rPr>
            </w:pPr>
            <w:r w:rsidRPr="00516847">
              <w:rPr>
                <w:rFonts w:cs="Times New Roman"/>
                <w:i/>
              </w:rPr>
              <w:t>Koks investicijų lygis savivaldybėje?</w:t>
            </w:r>
          </w:p>
          <w:p w:rsidR="00516847" w:rsidRPr="00516847" w:rsidRDefault="00516847" w:rsidP="00516847">
            <w:pPr>
              <w:pStyle w:val="ListParagraph"/>
              <w:numPr>
                <w:ilvl w:val="0"/>
                <w:numId w:val="32"/>
              </w:numPr>
              <w:spacing w:after="200" w:line="276" w:lineRule="auto"/>
              <w:ind w:left="714" w:hanging="357"/>
              <w:jc w:val="both"/>
              <w:rPr>
                <w:rFonts w:asciiTheme="minorHAnsi" w:hAnsiTheme="minorHAnsi"/>
                <w:sz w:val="22"/>
                <w:szCs w:val="22"/>
              </w:rPr>
            </w:pPr>
            <w:r w:rsidRPr="00516847">
              <w:rPr>
                <w:rFonts w:asciiTheme="minorHAnsi" w:hAnsiTheme="minorHAnsi"/>
                <w:b/>
                <w:sz w:val="22"/>
                <w:szCs w:val="22"/>
              </w:rPr>
              <w:t>Materialinės investicijos</w:t>
            </w:r>
            <w:r w:rsidRPr="00516847">
              <w:rPr>
                <w:rFonts w:asciiTheme="minorHAnsi" w:hAnsiTheme="minorHAnsi"/>
                <w:sz w:val="22"/>
                <w:szCs w:val="22"/>
              </w:rPr>
              <w:t xml:space="preserve"> Lazdijų r. sav. 2013 m. buvo 17,904 mln. eurų </w:t>
            </w:r>
            <w:r w:rsidRPr="00516847">
              <w:rPr>
                <w:rFonts w:asciiTheme="minorHAnsi" w:hAnsiTheme="minorHAnsi"/>
                <w:i/>
                <w:sz w:val="22"/>
                <w:szCs w:val="22"/>
              </w:rPr>
              <w:t>(vidutiniškai vienai savivaldybei tenka 85,859 mln. eurų materialinių investicijų)</w:t>
            </w:r>
            <w:r w:rsidRPr="00516847">
              <w:rPr>
                <w:rFonts w:asciiTheme="minorHAnsi" w:hAnsiTheme="minorHAnsi"/>
                <w:sz w:val="22"/>
                <w:szCs w:val="22"/>
              </w:rPr>
              <w:t>; bendras investicijų lygis per 2006–2013  m. padidėjo 89,2 proc. – nuo 9,462 iki 17,904 mln. eurų. 2006–2013 m. bendras sukauptų materialinių investicijų kiekis savivaldybėje buvo 115,217 mln. eurų (vidutiniškai per vienus metus investuota 14,402 mln. eurų);</w:t>
            </w:r>
          </w:p>
          <w:p w:rsidR="00516847" w:rsidRPr="00516847" w:rsidRDefault="00516847" w:rsidP="00516847">
            <w:pPr>
              <w:pStyle w:val="ListParagraph"/>
              <w:numPr>
                <w:ilvl w:val="0"/>
                <w:numId w:val="32"/>
              </w:numPr>
              <w:spacing w:after="200" w:line="276" w:lineRule="auto"/>
              <w:ind w:left="714" w:hanging="357"/>
              <w:jc w:val="both"/>
              <w:rPr>
                <w:rFonts w:asciiTheme="minorHAnsi" w:hAnsiTheme="minorHAnsi"/>
                <w:sz w:val="22"/>
                <w:szCs w:val="22"/>
              </w:rPr>
            </w:pPr>
            <w:r w:rsidRPr="00516847">
              <w:rPr>
                <w:rFonts w:asciiTheme="minorHAnsi" w:hAnsiTheme="minorHAnsi"/>
                <w:b/>
                <w:sz w:val="22"/>
                <w:szCs w:val="22"/>
              </w:rPr>
              <w:t>Materialinės investicijos, tenkančios vienam gyventojui</w:t>
            </w:r>
            <w:r w:rsidRPr="00516847">
              <w:rPr>
                <w:rFonts w:asciiTheme="minorHAnsi" w:hAnsiTheme="minorHAnsi"/>
                <w:sz w:val="22"/>
                <w:szCs w:val="22"/>
              </w:rPr>
              <w:t xml:space="preserve">, Lazdijų r. sav. 2013 m. buvo 835 eurai </w:t>
            </w:r>
            <w:r w:rsidRPr="00516847">
              <w:rPr>
                <w:rFonts w:asciiTheme="minorHAnsi" w:hAnsiTheme="minorHAnsi"/>
                <w:i/>
                <w:sz w:val="22"/>
                <w:szCs w:val="22"/>
              </w:rPr>
              <w:t>(šalyje – 1 742 eurai)</w:t>
            </w:r>
            <w:r w:rsidRPr="00516847">
              <w:rPr>
                <w:rFonts w:asciiTheme="minorHAnsi" w:hAnsiTheme="minorHAnsi"/>
                <w:sz w:val="22"/>
                <w:szCs w:val="22"/>
              </w:rPr>
              <w:t xml:space="preserve">; investicijos, tenkančios vienam gyventojui, savivaldybėje 2004–2013 m. išaugo 242,2 proc. – nuo 244 iki 835 eurų. </w:t>
            </w:r>
          </w:p>
        </w:tc>
        <w:tc>
          <w:tcPr>
            <w:tcW w:w="2500" w:type="pct"/>
          </w:tcPr>
          <w:p w:rsidR="00516847" w:rsidRPr="00516847" w:rsidRDefault="00516847" w:rsidP="00541266">
            <w:pPr>
              <w:spacing w:line="276" w:lineRule="auto"/>
              <w:rPr>
                <w:rFonts w:cs="Times New Roman"/>
              </w:rPr>
            </w:pPr>
            <w:r w:rsidRPr="00516847">
              <w:rPr>
                <w:rFonts w:cs="Times New Roman"/>
                <w:i/>
              </w:rPr>
              <w:t>Kiek investuota į elektros perdavimo jungti Lazdijų r. sav.?</w:t>
            </w:r>
          </w:p>
          <w:p w:rsidR="00516847" w:rsidRPr="00516847" w:rsidRDefault="00516847" w:rsidP="00516847">
            <w:pPr>
              <w:pStyle w:val="ListParagraph"/>
              <w:numPr>
                <w:ilvl w:val="0"/>
                <w:numId w:val="33"/>
              </w:numPr>
              <w:spacing w:line="276" w:lineRule="auto"/>
              <w:jc w:val="both"/>
              <w:rPr>
                <w:rFonts w:asciiTheme="minorHAnsi" w:hAnsiTheme="minorHAnsi"/>
                <w:sz w:val="22"/>
                <w:szCs w:val="22"/>
              </w:rPr>
            </w:pPr>
            <w:r w:rsidRPr="00516847">
              <w:rPr>
                <w:rFonts w:asciiTheme="minorHAnsi" w:hAnsiTheme="minorHAnsi"/>
                <w:sz w:val="22"/>
                <w:szCs w:val="22"/>
              </w:rPr>
              <w:t>2008–2014 m. investuota</w:t>
            </w:r>
            <w:r w:rsidRPr="00516847">
              <w:rPr>
                <w:rFonts w:asciiTheme="minorHAnsi" w:hAnsiTheme="minorHAnsi"/>
                <w:b/>
                <w:sz w:val="22"/>
                <w:szCs w:val="22"/>
              </w:rPr>
              <w:t xml:space="preserve"> apie 43 mln. eurų (150 mln. litų). </w:t>
            </w:r>
            <w:r w:rsidRPr="00516847">
              <w:rPr>
                <w:rFonts w:asciiTheme="minorHAnsi" w:hAnsiTheme="minorHAnsi"/>
                <w:sz w:val="22"/>
                <w:szCs w:val="22"/>
              </w:rPr>
              <w:t>Vidutiniškai per vienus metus investuota apie 6,2 mln. eurų.</w:t>
            </w:r>
            <w:r w:rsidRPr="00516847">
              <w:rPr>
                <w:rStyle w:val="FootnoteReference"/>
                <w:rFonts w:asciiTheme="minorHAnsi" w:hAnsiTheme="minorHAnsi"/>
                <w:sz w:val="22"/>
                <w:szCs w:val="22"/>
              </w:rPr>
              <w:footnoteReference w:id="13"/>
            </w:r>
          </w:p>
          <w:p w:rsidR="00516847" w:rsidRPr="00516847" w:rsidRDefault="00516847" w:rsidP="00516847">
            <w:pPr>
              <w:pStyle w:val="ListParagraph"/>
              <w:numPr>
                <w:ilvl w:val="0"/>
                <w:numId w:val="33"/>
              </w:numPr>
              <w:spacing w:line="276" w:lineRule="auto"/>
              <w:jc w:val="both"/>
              <w:rPr>
                <w:rFonts w:asciiTheme="minorHAnsi" w:hAnsiTheme="minorHAnsi"/>
                <w:sz w:val="22"/>
                <w:szCs w:val="22"/>
              </w:rPr>
            </w:pPr>
            <w:r w:rsidRPr="00516847">
              <w:rPr>
                <w:rFonts w:asciiTheme="minorHAnsi" w:hAnsiTheme="minorHAnsi"/>
                <w:sz w:val="22"/>
                <w:szCs w:val="22"/>
              </w:rPr>
              <w:t>Elektros perdavimo jungtis yra bendras Lietuvos ir Lenkijos projektas.</w:t>
            </w:r>
          </w:p>
        </w:tc>
      </w:tr>
      <w:tr w:rsidR="00516847" w:rsidRPr="0089601D" w:rsidTr="00541266">
        <w:trPr>
          <w:trHeight w:val="529"/>
        </w:trPr>
        <w:tc>
          <w:tcPr>
            <w:tcW w:w="5000" w:type="pct"/>
            <w:gridSpan w:val="2"/>
            <w:shd w:val="clear" w:color="auto" w:fill="D9D9D9" w:themeFill="background1" w:themeFillShade="D9"/>
            <w:vAlign w:val="bottom"/>
          </w:tcPr>
          <w:p w:rsidR="00516847" w:rsidRPr="00516847" w:rsidRDefault="00516847" w:rsidP="00541266">
            <w:pPr>
              <w:jc w:val="center"/>
              <w:rPr>
                <w:rFonts w:cs="Times New Roman"/>
              </w:rPr>
            </w:pPr>
            <w:r w:rsidRPr="00516847">
              <w:rPr>
                <w:rFonts w:cs="Times New Roman"/>
                <w:b/>
              </w:rPr>
              <w:t>DARBO UŽMOKESTIS IR DARBO VIETOS – investicijomis kuriamos darbo vietos, mažinamas nedarbas</w:t>
            </w:r>
          </w:p>
        </w:tc>
      </w:tr>
      <w:tr w:rsidR="00516847" w:rsidRPr="0089601D" w:rsidTr="00541266">
        <w:trPr>
          <w:trHeight w:val="703"/>
        </w:trPr>
        <w:tc>
          <w:tcPr>
            <w:tcW w:w="2500" w:type="pct"/>
          </w:tcPr>
          <w:p w:rsidR="00516847" w:rsidRPr="00516847" w:rsidRDefault="00516847" w:rsidP="00541266">
            <w:pPr>
              <w:spacing w:line="276" w:lineRule="auto"/>
              <w:jc w:val="both"/>
              <w:rPr>
                <w:rFonts w:cs="Times New Roman"/>
                <w:i/>
              </w:rPr>
            </w:pPr>
            <w:r w:rsidRPr="00516847">
              <w:rPr>
                <w:rFonts w:cs="Times New Roman"/>
                <w:i/>
              </w:rPr>
              <w:t>Kokia nedarbo situacija savivaldybėje?</w:t>
            </w:r>
          </w:p>
          <w:p w:rsidR="00516847" w:rsidRPr="00516847" w:rsidRDefault="00516847" w:rsidP="00516847">
            <w:pPr>
              <w:pStyle w:val="ListParagraph"/>
              <w:numPr>
                <w:ilvl w:val="0"/>
                <w:numId w:val="34"/>
              </w:numPr>
              <w:spacing w:line="276" w:lineRule="auto"/>
              <w:ind w:left="714" w:hanging="357"/>
              <w:jc w:val="both"/>
              <w:rPr>
                <w:rFonts w:asciiTheme="minorHAnsi" w:hAnsiTheme="minorHAnsi"/>
                <w:sz w:val="22"/>
                <w:szCs w:val="22"/>
              </w:rPr>
            </w:pPr>
            <w:r w:rsidRPr="00516847">
              <w:rPr>
                <w:rFonts w:asciiTheme="minorHAnsi" w:hAnsiTheme="minorHAnsi"/>
                <w:b/>
                <w:sz w:val="22"/>
                <w:szCs w:val="22"/>
              </w:rPr>
              <w:t>Nedarbo lygis</w:t>
            </w:r>
            <w:r w:rsidRPr="00516847">
              <w:rPr>
                <w:rFonts w:asciiTheme="minorHAnsi" w:hAnsiTheme="minorHAnsi"/>
                <w:sz w:val="22"/>
                <w:szCs w:val="22"/>
              </w:rPr>
              <w:t xml:space="preserve"> Lazdijų r. sav. 2014 m. buvo 16,7 proc. </w:t>
            </w:r>
            <w:r w:rsidRPr="00516847">
              <w:rPr>
                <w:rFonts w:asciiTheme="minorHAnsi" w:hAnsiTheme="minorHAnsi"/>
                <w:i/>
                <w:sz w:val="22"/>
                <w:szCs w:val="22"/>
              </w:rPr>
              <w:t>(tai 6,2 proc. punkto didesnis nedarbo lygis nei bendras šalies nedarbo lygis, kuris yra 9,5 proc.);</w:t>
            </w:r>
            <w:r w:rsidRPr="00516847">
              <w:rPr>
                <w:rFonts w:asciiTheme="minorHAnsi" w:hAnsiTheme="minorHAnsi"/>
                <w:sz w:val="22"/>
                <w:szCs w:val="22"/>
              </w:rPr>
              <w:t xml:space="preserve"> 2004–2014 m. nedarbo lygis Lazdijų r. sav. </w:t>
            </w:r>
            <w:r w:rsidRPr="00516847">
              <w:rPr>
                <w:rFonts w:asciiTheme="minorHAnsi" w:hAnsiTheme="minorHAnsi"/>
                <w:sz w:val="22"/>
                <w:szCs w:val="22"/>
              </w:rPr>
              <w:lastRenderedPageBreak/>
              <w:t xml:space="preserve">padidėjo 17,6 proc. punkto – nuo 14,2 iki 16,7 proc. </w:t>
            </w:r>
          </w:p>
          <w:p w:rsidR="00516847" w:rsidRPr="00516847" w:rsidRDefault="00516847" w:rsidP="00516847">
            <w:pPr>
              <w:pStyle w:val="ListParagraph"/>
              <w:numPr>
                <w:ilvl w:val="0"/>
                <w:numId w:val="34"/>
              </w:numPr>
              <w:spacing w:line="276" w:lineRule="auto"/>
              <w:ind w:left="714" w:hanging="357"/>
              <w:jc w:val="both"/>
              <w:rPr>
                <w:rFonts w:asciiTheme="minorHAnsi" w:hAnsiTheme="minorHAnsi"/>
                <w:sz w:val="22"/>
                <w:szCs w:val="22"/>
              </w:rPr>
            </w:pPr>
            <w:r w:rsidRPr="00516847">
              <w:rPr>
                <w:rFonts w:asciiTheme="minorHAnsi" w:hAnsiTheme="minorHAnsi"/>
                <w:b/>
                <w:sz w:val="22"/>
                <w:szCs w:val="22"/>
              </w:rPr>
              <w:t>Registruoti bedarbių skaičius</w:t>
            </w:r>
            <w:r w:rsidRPr="00516847">
              <w:rPr>
                <w:rFonts w:asciiTheme="minorHAnsi" w:hAnsiTheme="minorHAnsi"/>
                <w:sz w:val="22"/>
                <w:szCs w:val="22"/>
              </w:rPr>
              <w:t xml:space="preserve"> Lazdijų r. sav. 2014 m. buvo apie 2 100 </w:t>
            </w:r>
            <w:r w:rsidRPr="00516847">
              <w:rPr>
                <w:rFonts w:asciiTheme="minorHAnsi" w:hAnsiTheme="minorHAnsi"/>
                <w:i/>
                <w:sz w:val="22"/>
                <w:szCs w:val="22"/>
              </w:rPr>
              <w:t>(vidutiniškai vienai savivaldybei tenka 2 883 registruoti bedarbiai)</w:t>
            </w:r>
            <w:r w:rsidRPr="00516847">
              <w:rPr>
                <w:rFonts w:asciiTheme="minorHAnsi" w:hAnsiTheme="minorHAnsi"/>
                <w:sz w:val="22"/>
                <w:szCs w:val="22"/>
              </w:rPr>
              <w:t xml:space="preserve">; 2004–2014 m. registruotų bedarbių skaičius Lazdijų r. sav. padidėjo  10,2  proc. – nuo 1 900 iki 2 100. </w:t>
            </w:r>
          </w:p>
          <w:p w:rsidR="00516847" w:rsidRPr="00516847" w:rsidRDefault="00516847" w:rsidP="00541266">
            <w:pPr>
              <w:spacing w:line="276" w:lineRule="auto"/>
              <w:ind w:left="-76"/>
              <w:jc w:val="both"/>
              <w:rPr>
                <w:rFonts w:cs="Times New Roman"/>
              </w:rPr>
            </w:pPr>
          </w:p>
          <w:p w:rsidR="00516847" w:rsidRPr="00516847" w:rsidRDefault="00516847" w:rsidP="00541266">
            <w:pPr>
              <w:spacing w:line="276" w:lineRule="auto"/>
              <w:ind w:left="-76"/>
              <w:jc w:val="both"/>
              <w:rPr>
                <w:rFonts w:cs="Times New Roman"/>
                <w:i/>
              </w:rPr>
            </w:pPr>
            <w:r w:rsidRPr="00516847">
              <w:rPr>
                <w:rFonts w:cs="Times New Roman"/>
                <w:i/>
              </w:rPr>
              <w:t>Koks darbo užmokestis mokamas savivaldybėje?</w:t>
            </w:r>
          </w:p>
          <w:p w:rsidR="00516847" w:rsidRPr="00516847" w:rsidRDefault="00516847" w:rsidP="00516847">
            <w:pPr>
              <w:pStyle w:val="NoSpacing"/>
              <w:numPr>
                <w:ilvl w:val="0"/>
                <w:numId w:val="34"/>
              </w:numPr>
              <w:spacing w:line="276" w:lineRule="auto"/>
              <w:rPr>
                <w:rFonts w:cs="Times New Roman"/>
              </w:rPr>
            </w:pPr>
            <w:r w:rsidRPr="00516847">
              <w:rPr>
                <w:rFonts w:cs="Times New Roman"/>
                <w:b/>
              </w:rPr>
              <w:t xml:space="preserve">Vidutinis </w:t>
            </w:r>
            <w:proofErr w:type="spellStart"/>
            <w:r w:rsidRPr="00516847">
              <w:rPr>
                <w:rFonts w:cs="Times New Roman"/>
                <w:b/>
              </w:rPr>
              <w:t>bruto</w:t>
            </w:r>
            <w:proofErr w:type="spellEnd"/>
            <w:r w:rsidRPr="00516847">
              <w:rPr>
                <w:rFonts w:cs="Times New Roman"/>
                <w:b/>
              </w:rPr>
              <w:t xml:space="preserve"> darbo užmokestis</w:t>
            </w:r>
            <w:r w:rsidRPr="00516847">
              <w:rPr>
                <w:rFonts w:cs="Times New Roman"/>
              </w:rPr>
              <w:t xml:space="preserve"> Lazdijų r. sav. 2014 m. buvo 526,1 eurai </w:t>
            </w:r>
            <w:r w:rsidRPr="00516847">
              <w:rPr>
                <w:rFonts w:cs="Times New Roman"/>
                <w:i/>
              </w:rPr>
              <w:t xml:space="preserve">(tai 151,3 eurų mažesnis užmokestis nei bendras šalies vidutinis </w:t>
            </w:r>
            <w:proofErr w:type="spellStart"/>
            <w:r w:rsidRPr="00516847">
              <w:rPr>
                <w:rFonts w:cs="Times New Roman"/>
                <w:i/>
              </w:rPr>
              <w:t>bruto</w:t>
            </w:r>
            <w:proofErr w:type="spellEnd"/>
            <w:r w:rsidRPr="00516847">
              <w:rPr>
                <w:rFonts w:cs="Times New Roman"/>
                <w:i/>
              </w:rPr>
              <w:t xml:space="preserve"> darbo užmokestis, kuris yra 677,4 eurai)</w:t>
            </w:r>
            <w:r w:rsidRPr="00516847">
              <w:rPr>
                <w:rFonts w:cs="Times New Roman"/>
              </w:rPr>
              <w:t>; 2004–2014 m. užmokestis Lazdijų r. sav. išaugo 99 proc. – nuo 264,4 iki 526,1 euro.</w:t>
            </w:r>
          </w:p>
        </w:tc>
        <w:tc>
          <w:tcPr>
            <w:tcW w:w="2500" w:type="pct"/>
          </w:tcPr>
          <w:p w:rsidR="00516847" w:rsidRPr="00516847" w:rsidRDefault="00516847" w:rsidP="00541266">
            <w:pPr>
              <w:spacing w:line="276" w:lineRule="auto"/>
              <w:jc w:val="both"/>
              <w:rPr>
                <w:rFonts w:cs="Times New Roman"/>
                <w:i/>
              </w:rPr>
            </w:pPr>
            <w:r w:rsidRPr="00516847">
              <w:rPr>
                <w:rFonts w:cs="Times New Roman"/>
                <w:i/>
              </w:rPr>
              <w:lastRenderedPageBreak/>
              <w:t>Kiek naujų darbo vietų sukurta elektros perdavimo jungties?</w:t>
            </w:r>
          </w:p>
          <w:p w:rsidR="00516847" w:rsidRPr="00516847" w:rsidRDefault="00516847" w:rsidP="00516847">
            <w:pPr>
              <w:pStyle w:val="ListParagraph"/>
              <w:numPr>
                <w:ilvl w:val="0"/>
                <w:numId w:val="34"/>
              </w:numPr>
              <w:spacing w:after="200" w:line="276" w:lineRule="auto"/>
              <w:jc w:val="both"/>
              <w:rPr>
                <w:rFonts w:asciiTheme="minorHAnsi" w:hAnsiTheme="minorHAnsi"/>
                <w:sz w:val="22"/>
                <w:szCs w:val="22"/>
              </w:rPr>
            </w:pPr>
            <w:r w:rsidRPr="00516847">
              <w:rPr>
                <w:rFonts w:asciiTheme="minorHAnsi" w:hAnsiTheme="minorHAnsi"/>
                <w:sz w:val="22"/>
                <w:szCs w:val="22"/>
              </w:rPr>
              <w:t xml:space="preserve">Kadangi elektros jungtis nereikalauja nuolatinės priežiūros, dėl to nereikia nuolatinių darbo vietų. Tačiau  jungties statybose </w:t>
            </w:r>
            <w:proofErr w:type="spellStart"/>
            <w:r w:rsidRPr="00516847">
              <w:rPr>
                <w:rFonts w:asciiTheme="minorHAnsi" w:hAnsiTheme="minorHAnsi"/>
                <w:sz w:val="22"/>
                <w:szCs w:val="22"/>
              </w:rPr>
              <w:t>dalyvava</w:t>
            </w:r>
            <w:proofErr w:type="spellEnd"/>
            <w:r w:rsidRPr="00516847">
              <w:rPr>
                <w:rFonts w:asciiTheme="minorHAnsi" w:hAnsiTheme="minorHAnsi"/>
                <w:sz w:val="22"/>
                <w:szCs w:val="22"/>
              </w:rPr>
              <w:t xml:space="preserve"> statybos, </w:t>
            </w:r>
            <w:r w:rsidRPr="00516847">
              <w:rPr>
                <w:rFonts w:asciiTheme="minorHAnsi" w:hAnsiTheme="minorHAnsi"/>
                <w:sz w:val="22"/>
                <w:szCs w:val="22"/>
              </w:rPr>
              <w:lastRenderedPageBreak/>
              <w:t>mechanikos ir kiti specialistai, ir tai turėjo teigiamą poveikį darbo rinkai.</w:t>
            </w:r>
          </w:p>
          <w:p w:rsidR="00516847" w:rsidRPr="00516847" w:rsidRDefault="00516847" w:rsidP="00541266">
            <w:pPr>
              <w:spacing w:line="276" w:lineRule="auto"/>
              <w:jc w:val="both"/>
              <w:rPr>
                <w:rFonts w:cs="Times New Roman"/>
                <w:i/>
              </w:rPr>
            </w:pPr>
            <w:r w:rsidRPr="00516847">
              <w:rPr>
                <w:rFonts w:cs="Times New Roman"/>
                <w:i/>
              </w:rPr>
              <w:t>Koks bendras darbuotojų skaičius Įmonėje?</w:t>
            </w:r>
          </w:p>
          <w:p w:rsidR="00516847" w:rsidRPr="00516847" w:rsidRDefault="00516847" w:rsidP="00516847">
            <w:pPr>
              <w:pStyle w:val="ListParagraph"/>
              <w:numPr>
                <w:ilvl w:val="0"/>
                <w:numId w:val="34"/>
              </w:numPr>
              <w:spacing w:after="200" w:line="276" w:lineRule="auto"/>
              <w:jc w:val="both"/>
              <w:rPr>
                <w:rFonts w:asciiTheme="minorHAnsi" w:hAnsiTheme="minorHAnsi"/>
                <w:i/>
                <w:sz w:val="22"/>
                <w:szCs w:val="22"/>
              </w:rPr>
            </w:pPr>
            <w:r w:rsidRPr="00516847">
              <w:rPr>
                <w:rFonts w:asciiTheme="minorHAnsi" w:hAnsiTheme="minorHAnsi"/>
                <w:sz w:val="22"/>
                <w:szCs w:val="22"/>
              </w:rPr>
              <w:t>50 proc. „</w:t>
            </w:r>
            <w:proofErr w:type="spellStart"/>
            <w:r w:rsidRPr="00516847">
              <w:rPr>
                <w:rFonts w:asciiTheme="minorHAnsi" w:hAnsiTheme="minorHAnsi"/>
                <w:sz w:val="22"/>
                <w:szCs w:val="22"/>
              </w:rPr>
              <w:t>LitPol</w:t>
            </w:r>
            <w:proofErr w:type="spellEnd"/>
            <w:r w:rsidRPr="00516847">
              <w:rPr>
                <w:rFonts w:asciiTheme="minorHAnsi" w:hAnsiTheme="minorHAnsi"/>
                <w:sz w:val="22"/>
                <w:szCs w:val="22"/>
              </w:rPr>
              <w:t>“ akcijų priklauso AB „</w:t>
            </w:r>
            <w:proofErr w:type="spellStart"/>
            <w:r w:rsidRPr="00516847">
              <w:rPr>
                <w:rFonts w:asciiTheme="minorHAnsi" w:hAnsiTheme="minorHAnsi"/>
                <w:sz w:val="22"/>
                <w:szCs w:val="22"/>
              </w:rPr>
              <w:t>Litgrid</w:t>
            </w:r>
            <w:proofErr w:type="spellEnd"/>
            <w:r w:rsidRPr="00516847">
              <w:rPr>
                <w:rFonts w:asciiTheme="minorHAnsi" w:hAnsiTheme="minorHAnsi"/>
                <w:sz w:val="22"/>
                <w:szCs w:val="22"/>
              </w:rPr>
              <w:t xml:space="preserve">“ kuri yra </w:t>
            </w:r>
            <w:proofErr w:type="spellStart"/>
            <w:r w:rsidRPr="00516847">
              <w:rPr>
                <w:rFonts w:asciiTheme="minorHAnsi" w:hAnsiTheme="minorHAnsi"/>
                <w:sz w:val="22"/>
                <w:szCs w:val="22"/>
              </w:rPr>
              <w:t>isteigusi</w:t>
            </w:r>
            <w:proofErr w:type="spellEnd"/>
            <w:r w:rsidRPr="00516847">
              <w:rPr>
                <w:rFonts w:asciiTheme="minorHAnsi" w:hAnsiTheme="minorHAnsi"/>
                <w:sz w:val="22"/>
                <w:szCs w:val="22"/>
              </w:rPr>
              <w:t xml:space="preserve"> 230 darbo vietų specialistams.</w:t>
            </w:r>
          </w:p>
        </w:tc>
      </w:tr>
      <w:tr w:rsidR="00516847" w:rsidRPr="0089601D" w:rsidTr="00541266">
        <w:trPr>
          <w:trHeight w:val="703"/>
        </w:trPr>
        <w:tc>
          <w:tcPr>
            <w:tcW w:w="5000" w:type="pct"/>
            <w:gridSpan w:val="2"/>
            <w:shd w:val="clear" w:color="auto" w:fill="D9D9D9" w:themeFill="background1" w:themeFillShade="D9"/>
            <w:vAlign w:val="center"/>
          </w:tcPr>
          <w:p w:rsidR="00516847" w:rsidRPr="00516847" w:rsidRDefault="00516847" w:rsidP="00541266">
            <w:pPr>
              <w:spacing w:line="276" w:lineRule="auto"/>
              <w:jc w:val="center"/>
              <w:rPr>
                <w:rFonts w:cs="Times New Roman"/>
                <w:i/>
              </w:rPr>
            </w:pPr>
            <w:r w:rsidRPr="00516847">
              <w:rPr>
                <w:rFonts w:cs="Times New Roman"/>
                <w:b/>
              </w:rPr>
              <w:lastRenderedPageBreak/>
              <w:t>MOKESČIAI – verslas ir dirbantys žmonės moka mokesčius į valstybės ir savivaldybių biudžetą</w:t>
            </w:r>
          </w:p>
        </w:tc>
      </w:tr>
      <w:tr w:rsidR="00516847" w:rsidRPr="0089601D" w:rsidTr="00541266">
        <w:trPr>
          <w:trHeight w:val="703"/>
        </w:trPr>
        <w:tc>
          <w:tcPr>
            <w:tcW w:w="2500" w:type="pct"/>
          </w:tcPr>
          <w:p w:rsidR="00516847" w:rsidRPr="00516847" w:rsidRDefault="00516847" w:rsidP="00541266">
            <w:pPr>
              <w:spacing w:line="276" w:lineRule="auto"/>
              <w:jc w:val="both"/>
              <w:rPr>
                <w:rFonts w:cs="Times New Roman"/>
                <w:i/>
              </w:rPr>
            </w:pPr>
            <w:r w:rsidRPr="00516847">
              <w:rPr>
                <w:rFonts w:cs="Times New Roman"/>
                <w:i/>
              </w:rPr>
              <w:t>Kiek į savivaldybės biudžetą sumokama mokesčių?</w:t>
            </w:r>
          </w:p>
          <w:p w:rsidR="00516847" w:rsidRPr="00516847" w:rsidRDefault="00516847" w:rsidP="00516847">
            <w:pPr>
              <w:pStyle w:val="ListParagraph"/>
              <w:numPr>
                <w:ilvl w:val="0"/>
                <w:numId w:val="34"/>
              </w:numPr>
              <w:spacing w:line="276" w:lineRule="auto"/>
              <w:jc w:val="both"/>
              <w:rPr>
                <w:rFonts w:asciiTheme="minorHAnsi" w:hAnsiTheme="minorHAnsi"/>
                <w:b/>
                <w:sz w:val="22"/>
                <w:szCs w:val="22"/>
              </w:rPr>
            </w:pPr>
            <w:r w:rsidRPr="00516847">
              <w:rPr>
                <w:rFonts w:asciiTheme="minorHAnsi" w:hAnsiTheme="minorHAnsi"/>
                <w:b/>
                <w:sz w:val="22"/>
                <w:szCs w:val="22"/>
              </w:rPr>
              <w:t xml:space="preserve">Į savivaldybės biudžetą sumokėti ir įskaityti mokesčiai: </w:t>
            </w:r>
            <w:r w:rsidRPr="00516847">
              <w:rPr>
                <w:rFonts w:asciiTheme="minorHAnsi" w:hAnsiTheme="minorHAnsi"/>
                <w:sz w:val="22"/>
                <w:szCs w:val="22"/>
              </w:rPr>
              <w:t xml:space="preserve">2014 m. į Lazdijų r. sav. biudžetą iš viso sumokėta 7,026 mln. eurų mokesčių </w:t>
            </w:r>
            <w:r w:rsidRPr="00516847">
              <w:rPr>
                <w:rFonts w:asciiTheme="minorHAnsi" w:hAnsiTheme="minorHAnsi"/>
                <w:i/>
                <w:sz w:val="22"/>
                <w:szCs w:val="22"/>
              </w:rPr>
              <w:t>(į vienos savivaldybės biudžetą vidutiniškai sumokama 17,948 mln. eurų mokesčių)</w:t>
            </w:r>
            <w:r w:rsidRPr="00516847">
              <w:rPr>
                <w:rFonts w:asciiTheme="minorHAnsi" w:hAnsiTheme="minorHAnsi"/>
                <w:sz w:val="22"/>
                <w:szCs w:val="22"/>
              </w:rPr>
              <w:t>; 2007–2014 m. į Lazdijų r. sav. biudžetą įskaitytų mokesčių suma išaugo 9,8 proc. – nuo 6,397 iki 7,026 mln. eurų.</w:t>
            </w:r>
          </w:p>
          <w:p w:rsidR="00516847" w:rsidRPr="00516847" w:rsidRDefault="00516847" w:rsidP="00541266">
            <w:pPr>
              <w:spacing w:line="276" w:lineRule="auto"/>
              <w:jc w:val="both"/>
              <w:rPr>
                <w:rFonts w:cs="Times New Roman"/>
                <w:i/>
              </w:rPr>
            </w:pPr>
          </w:p>
        </w:tc>
        <w:tc>
          <w:tcPr>
            <w:tcW w:w="2500" w:type="pct"/>
          </w:tcPr>
          <w:p w:rsidR="00516847" w:rsidRPr="00516847" w:rsidRDefault="00516847" w:rsidP="00541266">
            <w:pPr>
              <w:spacing w:line="276" w:lineRule="auto"/>
              <w:ind w:left="319"/>
              <w:jc w:val="both"/>
              <w:rPr>
                <w:rFonts w:cs="Times New Roman"/>
                <w:i/>
              </w:rPr>
            </w:pPr>
            <w:r w:rsidRPr="00516847">
              <w:rPr>
                <w:rFonts w:cs="Times New Roman"/>
                <w:i/>
              </w:rPr>
              <w:t>Kiek iš viso Įmonė sumoka mokesčių į valstybės ir savivaldybės biudžetus?</w:t>
            </w:r>
          </w:p>
          <w:p w:rsidR="00516847" w:rsidRPr="00516847" w:rsidRDefault="00516847" w:rsidP="00516847">
            <w:pPr>
              <w:pStyle w:val="ListParagraph"/>
              <w:numPr>
                <w:ilvl w:val="0"/>
                <w:numId w:val="35"/>
              </w:numPr>
              <w:spacing w:after="200" w:line="276" w:lineRule="auto"/>
              <w:jc w:val="both"/>
              <w:rPr>
                <w:rFonts w:asciiTheme="minorHAnsi" w:hAnsiTheme="minorHAnsi"/>
                <w:i/>
                <w:sz w:val="22"/>
                <w:szCs w:val="22"/>
              </w:rPr>
            </w:pPr>
            <w:r w:rsidRPr="00516847">
              <w:rPr>
                <w:rFonts w:asciiTheme="minorHAnsi" w:hAnsiTheme="minorHAnsi"/>
                <w:sz w:val="22"/>
                <w:szCs w:val="22"/>
              </w:rPr>
              <w:t>Informacija apie įmonės sumokėtus valstybei mokesčius nepateikiama.</w:t>
            </w:r>
          </w:p>
        </w:tc>
      </w:tr>
      <w:tr w:rsidR="00516847" w:rsidRPr="0089601D" w:rsidTr="00541266">
        <w:trPr>
          <w:trHeight w:val="703"/>
        </w:trPr>
        <w:tc>
          <w:tcPr>
            <w:tcW w:w="5000" w:type="pct"/>
            <w:gridSpan w:val="2"/>
            <w:shd w:val="clear" w:color="auto" w:fill="D9D9D9" w:themeFill="background1" w:themeFillShade="D9"/>
            <w:vAlign w:val="center"/>
          </w:tcPr>
          <w:p w:rsidR="00516847" w:rsidRPr="00516847" w:rsidRDefault="00516847" w:rsidP="00541266">
            <w:pPr>
              <w:spacing w:line="276" w:lineRule="auto"/>
              <w:jc w:val="center"/>
              <w:rPr>
                <w:rFonts w:cs="Times New Roman"/>
                <w:i/>
              </w:rPr>
            </w:pPr>
            <w:r w:rsidRPr="00516847">
              <w:rPr>
                <w:rFonts w:cs="Times New Roman"/>
                <w:b/>
              </w:rPr>
              <w:t>SOCIALINĖ GEROVĖ – kaip verslas prisideda prie vietinės socialinės gerovės</w:t>
            </w:r>
          </w:p>
        </w:tc>
      </w:tr>
      <w:tr w:rsidR="00516847" w:rsidRPr="0089601D" w:rsidTr="00541266">
        <w:trPr>
          <w:trHeight w:val="703"/>
        </w:trPr>
        <w:tc>
          <w:tcPr>
            <w:tcW w:w="2500" w:type="pct"/>
          </w:tcPr>
          <w:p w:rsidR="00516847" w:rsidRPr="00516847" w:rsidRDefault="00516847" w:rsidP="00541266">
            <w:pPr>
              <w:spacing w:line="276" w:lineRule="auto"/>
              <w:jc w:val="both"/>
              <w:rPr>
                <w:rFonts w:cs="Times New Roman"/>
                <w:i/>
              </w:rPr>
            </w:pPr>
            <w:r w:rsidRPr="00516847">
              <w:rPr>
                <w:rFonts w:cs="Times New Roman"/>
                <w:i/>
              </w:rPr>
              <w:t>Kokia socialinė situacija savivaldybėje?</w:t>
            </w:r>
          </w:p>
          <w:p w:rsidR="00516847" w:rsidRPr="00516847" w:rsidRDefault="00516847" w:rsidP="00516847">
            <w:pPr>
              <w:pStyle w:val="ListParagraph"/>
              <w:numPr>
                <w:ilvl w:val="0"/>
                <w:numId w:val="31"/>
              </w:numPr>
              <w:spacing w:line="276" w:lineRule="auto"/>
              <w:jc w:val="both"/>
              <w:rPr>
                <w:rFonts w:asciiTheme="minorHAnsi" w:hAnsiTheme="minorHAnsi"/>
                <w:b/>
                <w:sz w:val="22"/>
                <w:szCs w:val="22"/>
              </w:rPr>
            </w:pPr>
            <w:r w:rsidRPr="00516847">
              <w:rPr>
                <w:rFonts w:asciiTheme="minorHAnsi" w:hAnsiTheme="minorHAnsi"/>
                <w:b/>
                <w:sz w:val="22"/>
                <w:szCs w:val="22"/>
              </w:rPr>
              <w:t xml:space="preserve">Gyventojai: </w:t>
            </w:r>
            <w:r w:rsidRPr="00516847">
              <w:rPr>
                <w:rFonts w:asciiTheme="minorHAnsi" w:hAnsiTheme="minorHAnsi"/>
                <w:sz w:val="22"/>
                <w:szCs w:val="22"/>
              </w:rPr>
              <w:t xml:space="preserve">2015 m. pradžioje Lazdijų r. sav. turėjo 20 813 gyventojų </w:t>
            </w:r>
            <w:r w:rsidRPr="00516847">
              <w:rPr>
                <w:rFonts w:asciiTheme="minorHAnsi" w:hAnsiTheme="minorHAnsi"/>
                <w:i/>
                <w:sz w:val="22"/>
                <w:szCs w:val="22"/>
              </w:rPr>
              <w:t>(vidutiniškai vienai savivaldybei tenka 48 688 visų šalies gyventojų)</w:t>
            </w:r>
            <w:r w:rsidRPr="00516847">
              <w:rPr>
                <w:rFonts w:asciiTheme="minorHAnsi" w:hAnsiTheme="minorHAnsi"/>
                <w:sz w:val="22"/>
                <w:szCs w:val="22"/>
              </w:rPr>
              <w:t>. 2005–2015 m. Lazdijų r. sav. gyventojų skaičius sumažėjo 19 proc. – nuo 25 694 iki 20 813.</w:t>
            </w:r>
          </w:p>
          <w:p w:rsidR="00516847" w:rsidRPr="00516847" w:rsidRDefault="00516847" w:rsidP="00516847">
            <w:pPr>
              <w:pStyle w:val="ListParagraph"/>
              <w:numPr>
                <w:ilvl w:val="0"/>
                <w:numId w:val="31"/>
              </w:numPr>
              <w:spacing w:line="276" w:lineRule="auto"/>
              <w:jc w:val="both"/>
              <w:rPr>
                <w:rFonts w:asciiTheme="minorHAnsi" w:hAnsiTheme="minorHAnsi"/>
                <w:b/>
                <w:sz w:val="22"/>
                <w:szCs w:val="22"/>
              </w:rPr>
            </w:pPr>
            <w:r w:rsidRPr="00516847">
              <w:rPr>
                <w:rFonts w:asciiTheme="minorHAnsi" w:hAnsiTheme="minorHAnsi"/>
                <w:b/>
                <w:sz w:val="22"/>
                <w:szCs w:val="22"/>
              </w:rPr>
              <w:t xml:space="preserve">Socialinės paramos gavėjai: </w:t>
            </w:r>
            <w:r w:rsidRPr="00516847">
              <w:rPr>
                <w:rFonts w:asciiTheme="minorHAnsi" w:hAnsiTheme="minorHAnsi"/>
                <w:sz w:val="22"/>
                <w:szCs w:val="22"/>
              </w:rPr>
              <w:t>2014 m.</w:t>
            </w:r>
            <w:r w:rsidRPr="00516847">
              <w:rPr>
                <w:rFonts w:asciiTheme="minorHAnsi" w:hAnsiTheme="minorHAnsi"/>
                <w:b/>
                <w:sz w:val="22"/>
                <w:szCs w:val="22"/>
              </w:rPr>
              <w:t xml:space="preserve"> </w:t>
            </w:r>
            <w:r w:rsidRPr="00516847">
              <w:rPr>
                <w:rFonts w:asciiTheme="minorHAnsi" w:hAnsiTheme="minorHAnsi"/>
                <w:sz w:val="22"/>
                <w:szCs w:val="22"/>
              </w:rPr>
              <w:t xml:space="preserve">Lazdijų r. sav. buvo 2 100 socialinės pašalpos gavėjai </w:t>
            </w:r>
            <w:r w:rsidRPr="00516847">
              <w:rPr>
                <w:rFonts w:asciiTheme="minorHAnsi" w:hAnsiTheme="minorHAnsi"/>
                <w:i/>
                <w:sz w:val="22"/>
                <w:szCs w:val="22"/>
              </w:rPr>
              <w:t xml:space="preserve">(vidutiniškai vienai </w:t>
            </w:r>
            <w:r w:rsidRPr="00516847">
              <w:rPr>
                <w:rFonts w:asciiTheme="minorHAnsi" w:hAnsiTheme="minorHAnsi"/>
                <w:i/>
                <w:sz w:val="22"/>
                <w:szCs w:val="22"/>
              </w:rPr>
              <w:lastRenderedPageBreak/>
              <w:t>savivaldybei tenka 2 335 socialinės pašalpos gavėjai)</w:t>
            </w:r>
            <w:r w:rsidRPr="00516847">
              <w:rPr>
                <w:rFonts w:asciiTheme="minorHAnsi" w:hAnsiTheme="minorHAnsi"/>
                <w:sz w:val="22"/>
                <w:szCs w:val="22"/>
              </w:rPr>
              <w:t xml:space="preserve">; 2004–2014 m. socialinės pašalpos gavėjų skaičius Lazdijų r. sav. išaugo 53 </w:t>
            </w:r>
            <w:proofErr w:type="spellStart"/>
            <w:r w:rsidRPr="00516847">
              <w:rPr>
                <w:rFonts w:asciiTheme="minorHAnsi" w:hAnsiTheme="minorHAnsi"/>
                <w:sz w:val="22"/>
                <w:szCs w:val="22"/>
              </w:rPr>
              <w:t>proc</w:t>
            </w:r>
            <w:proofErr w:type="spellEnd"/>
            <w:r w:rsidRPr="00516847">
              <w:rPr>
                <w:rFonts w:asciiTheme="minorHAnsi" w:hAnsiTheme="minorHAnsi"/>
                <w:sz w:val="22"/>
                <w:szCs w:val="22"/>
              </w:rPr>
              <w:t xml:space="preserve"> – nuo 1 373 iki 2 100.</w:t>
            </w:r>
          </w:p>
          <w:p w:rsidR="00516847" w:rsidRPr="00516847" w:rsidRDefault="00516847" w:rsidP="00516847">
            <w:pPr>
              <w:pStyle w:val="ListParagraph"/>
              <w:numPr>
                <w:ilvl w:val="0"/>
                <w:numId w:val="31"/>
              </w:numPr>
              <w:spacing w:line="276" w:lineRule="auto"/>
              <w:jc w:val="both"/>
              <w:rPr>
                <w:rFonts w:asciiTheme="minorHAnsi" w:hAnsiTheme="minorHAnsi"/>
                <w:b/>
                <w:sz w:val="22"/>
                <w:szCs w:val="22"/>
              </w:rPr>
            </w:pPr>
            <w:r w:rsidRPr="00516847">
              <w:rPr>
                <w:rFonts w:asciiTheme="minorHAnsi" w:hAnsiTheme="minorHAnsi"/>
                <w:b/>
                <w:sz w:val="22"/>
                <w:szCs w:val="22"/>
              </w:rPr>
              <w:t xml:space="preserve">Tarptautinė ir vidinė emigracija: </w:t>
            </w:r>
            <w:r w:rsidRPr="00516847">
              <w:rPr>
                <w:rFonts w:asciiTheme="minorHAnsi" w:hAnsiTheme="minorHAnsi"/>
                <w:sz w:val="22"/>
                <w:szCs w:val="22"/>
              </w:rPr>
              <w:t xml:space="preserve">2014 m. iš Lazdijų r. sav. išvyko 644 gyventojai, t. y. 3 proc. visų savivaldybės gyventojų </w:t>
            </w:r>
            <w:r w:rsidRPr="00516847">
              <w:rPr>
                <w:rFonts w:asciiTheme="minorHAnsi" w:hAnsiTheme="minorHAnsi"/>
                <w:i/>
                <w:sz w:val="22"/>
                <w:szCs w:val="22"/>
              </w:rPr>
              <w:t>(palyginus, 2014 m. šalyje emigravo 3,3 proc. visų šalies gyventojų; vidutiniškai vienai savivaldybei tenka 1 634 į kitą savivaldybę ar užsienį išvykę gyventojai)</w:t>
            </w:r>
            <w:r w:rsidRPr="00516847">
              <w:rPr>
                <w:rFonts w:asciiTheme="minorHAnsi" w:hAnsiTheme="minorHAnsi"/>
                <w:sz w:val="22"/>
                <w:szCs w:val="22"/>
              </w:rPr>
              <w:t>; 2004–2014 m. iš Lazdijų r. sav. išvykusių gyventojų skaičius sumažėjo 1,4 proc. – nuo 653 iki 644.</w:t>
            </w:r>
          </w:p>
        </w:tc>
        <w:tc>
          <w:tcPr>
            <w:tcW w:w="2500" w:type="pct"/>
          </w:tcPr>
          <w:p w:rsidR="00516847" w:rsidRPr="00516847" w:rsidRDefault="00516847" w:rsidP="00541266">
            <w:pPr>
              <w:spacing w:line="276" w:lineRule="auto"/>
              <w:jc w:val="both"/>
              <w:rPr>
                <w:rFonts w:cs="Times New Roman"/>
                <w:i/>
              </w:rPr>
            </w:pPr>
            <w:r w:rsidRPr="00516847">
              <w:rPr>
                <w:rFonts w:cs="Times New Roman"/>
                <w:i/>
              </w:rPr>
              <w:lastRenderedPageBreak/>
              <w:t>Kaip Įmonės veikla prisideda prie vietinės bendruomenės puoselėjimo, socialinių projektų, aplinkos tvarkymo, paramos?</w:t>
            </w:r>
          </w:p>
          <w:p w:rsidR="00516847" w:rsidRPr="00516847" w:rsidRDefault="00516847" w:rsidP="00516847">
            <w:pPr>
              <w:pStyle w:val="ListParagraph"/>
              <w:numPr>
                <w:ilvl w:val="0"/>
                <w:numId w:val="35"/>
              </w:numPr>
              <w:spacing w:after="200" w:line="276" w:lineRule="auto"/>
              <w:jc w:val="both"/>
              <w:rPr>
                <w:rFonts w:asciiTheme="minorHAnsi" w:hAnsiTheme="minorHAnsi"/>
                <w:i/>
                <w:sz w:val="22"/>
                <w:szCs w:val="22"/>
              </w:rPr>
            </w:pPr>
            <w:r w:rsidRPr="00516847">
              <w:rPr>
                <w:rFonts w:asciiTheme="minorHAnsi" w:hAnsiTheme="minorHAnsi"/>
                <w:b/>
                <w:sz w:val="22"/>
                <w:szCs w:val="22"/>
              </w:rPr>
              <w:t xml:space="preserve">Įmonės teikiama gerovė: </w:t>
            </w:r>
            <w:r w:rsidRPr="00516847">
              <w:rPr>
                <w:rFonts w:asciiTheme="minorHAnsi" w:hAnsiTheme="minorHAnsi"/>
                <w:sz w:val="22"/>
                <w:szCs w:val="22"/>
              </w:rPr>
              <w:t>leis Lietuvai integruotis į Vakarų Europos elektros tinklų infrastruktūrą, diversifikuoti elektros energijos tiekimo šaltinius bei sukurti bendrą Europos elektros energijos rinką.</w:t>
            </w:r>
          </w:p>
        </w:tc>
      </w:tr>
    </w:tbl>
    <w:p w:rsidR="00516847" w:rsidRPr="00302C2E" w:rsidRDefault="00516847" w:rsidP="00B3728A">
      <w:pPr>
        <w:spacing w:after="0"/>
        <w:rPr>
          <w:rFonts w:eastAsia="Times New Roman" w:cs="Times New Roman"/>
          <w:b/>
          <w:bCs/>
          <w:sz w:val="24"/>
          <w:szCs w:val="24"/>
          <w:lang w:eastAsia="lt-LT"/>
        </w:rPr>
      </w:pPr>
    </w:p>
    <w:p w:rsidR="00F14462" w:rsidRDefault="0011622B" w:rsidP="0011622B">
      <w:pPr>
        <w:spacing w:after="0" w:line="240" w:lineRule="auto"/>
        <w:jc w:val="center"/>
        <w:rPr>
          <w:rFonts w:ascii="Times New Roman" w:eastAsia="Times New Roman" w:hAnsi="Times New Roman" w:cs="Times New Roman"/>
          <w:b/>
          <w:bCs/>
          <w:sz w:val="24"/>
          <w:szCs w:val="24"/>
          <w:lang w:eastAsia="lt-LT"/>
        </w:rPr>
      </w:pPr>
      <w:r w:rsidRPr="0011622B">
        <w:rPr>
          <w:rFonts w:ascii="Times New Roman" w:eastAsia="Times New Roman" w:hAnsi="Times New Roman" w:cs="Times New Roman"/>
          <w:b/>
          <w:bCs/>
          <w:noProof/>
          <w:sz w:val="24"/>
          <w:szCs w:val="24"/>
          <w:lang w:eastAsia="lt-LT"/>
        </w:rPr>
        <w:drawing>
          <wp:inline distT="0" distB="0" distL="0" distR="0">
            <wp:extent cx="5768276" cy="32766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EG2.jpg"/>
                    <pic:cNvPicPr/>
                  </pic:nvPicPr>
                  <pic:blipFill rotWithShape="1">
                    <a:blip r:embed="rId13" cstate="print">
                      <a:extLst>
                        <a:ext uri="{28A0092B-C50C-407E-A947-70E740481C1C}">
                          <a14:useLocalDpi xmlns:a14="http://schemas.microsoft.com/office/drawing/2010/main" val="0"/>
                        </a:ext>
                      </a:extLst>
                    </a:blip>
                    <a:srcRect l="1976" r="1917" b="8270"/>
                    <a:stretch/>
                  </pic:blipFill>
                  <pic:spPr bwMode="auto">
                    <a:xfrm>
                      <a:off x="0" y="0"/>
                      <a:ext cx="5771126" cy="327821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9209" w:type="dxa"/>
        <w:jc w:val="center"/>
        <w:tblLook w:val="04A0" w:firstRow="1" w:lastRow="0" w:firstColumn="1" w:lastColumn="0" w:noHBand="0" w:noVBand="1"/>
      </w:tblPr>
      <w:tblGrid>
        <w:gridCol w:w="1848"/>
        <w:gridCol w:w="63"/>
        <w:gridCol w:w="7298"/>
      </w:tblGrid>
      <w:tr w:rsidR="0010649E" w:rsidRPr="005D0982" w:rsidTr="0010649E">
        <w:trPr>
          <w:trHeight w:val="430"/>
          <w:jc w:val="center"/>
        </w:trPr>
        <w:tc>
          <w:tcPr>
            <w:tcW w:w="9209" w:type="dxa"/>
            <w:gridSpan w:val="3"/>
            <w:shd w:val="clear" w:color="auto" w:fill="C5E0B3" w:themeFill="accent6" w:themeFillTint="66"/>
            <w:vAlign w:val="center"/>
          </w:tcPr>
          <w:p w:rsidR="0010649E" w:rsidRPr="0010649E" w:rsidRDefault="0010649E" w:rsidP="0010649E">
            <w:pPr>
              <w:ind w:right="33" w:firstLine="34"/>
              <w:jc w:val="center"/>
            </w:pPr>
            <w:r w:rsidRPr="0010649E">
              <w:rPr>
                <w:b/>
              </w:rPr>
              <w:t>TEISĖ Į PRIVAČIĄ NUOSAVYBĘ</w:t>
            </w:r>
          </w:p>
        </w:tc>
      </w:tr>
      <w:tr w:rsidR="0010649E" w:rsidRPr="005D0982" w:rsidTr="0010649E">
        <w:trPr>
          <w:trHeight w:val="1289"/>
          <w:jc w:val="center"/>
        </w:trPr>
        <w:tc>
          <w:tcPr>
            <w:tcW w:w="1848" w:type="dxa"/>
          </w:tcPr>
          <w:p w:rsidR="0010649E" w:rsidRPr="0010649E" w:rsidRDefault="0010649E" w:rsidP="00541266">
            <w:pPr>
              <w:ind w:left="-107" w:right="33"/>
              <w:rPr>
                <w:i/>
              </w:rPr>
            </w:pPr>
            <w:r w:rsidRPr="0010649E">
              <w:rPr>
                <w:b/>
              </w:rPr>
              <w:t xml:space="preserve">INVESTUOTOJAS </w:t>
            </w:r>
          </w:p>
          <w:p w:rsidR="0010649E" w:rsidRPr="0010649E" w:rsidRDefault="0010649E" w:rsidP="00541266">
            <w:pPr>
              <w:pStyle w:val="ListParagraph"/>
              <w:tabs>
                <w:tab w:val="left" w:pos="1594"/>
              </w:tabs>
              <w:ind w:left="-107" w:right="-109"/>
              <w:rPr>
                <w:rFonts w:asciiTheme="minorHAnsi" w:hAnsiTheme="minorHAnsi"/>
                <w:b/>
                <w:sz w:val="22"/>
                <w:szCs w:val="22"/>
              </w:rPr>
            </w:pPr>
            <w:r w:rsidRPr="0010649E">
              <w:rPr>
                <w:rFonts w:asciiTheme="minorHAnsi" w:hAnsiTheme="minorHAnsi"/>
                <w:i/>
                <w:sz w:val="22"/>
                <w:szCs w:val="22"/>
                <w:highlight w:val="white"/>
              </w:rPr>
              <w:t>(„</w:t>
            </w:r>
            <w:proofErr w:type="spellStart"/>
            <w:r w:rsidRPr="0010649E">
              <w:rPr>
                <w:rFonts w:asciiTheme="minorHAnsi" w:hAnsiTheme="minorHAnsi"/>
                <w:i/>
                <w:sz w:val="22"/>
                <w:szCs w:val="22"/>
                <w:highlight w:val="white"/>
              </w:rPr>
              <w:t>LitPol</w:t>
            </w:r>
            <w:proofErr w:type="spellEnd"/>
            <w:r w:rsidRPr="0010649E">
              <w:rPr>
                <w:rFonts w:asciiTheme="minorHAnsi" w:hAnsiTheme="minorHAnsi"/>
                <w:i/>
                <w:sz w:val="22"/>
                <w:szCs w:val="22"/>
                <w:highlight w:val="white"/>
              </w:rPr>
              <w:t xml:space="preserve"> Link:)</w:t>
            </w:r>
          </w:p>
          <w:p w:rsidR="0010649E" w:rsidRPr="0010649E" w:rsidRDefault="0010649E" w:rsidP="00541266">
            <w:pPr>
              <w:ind w:right="33" w:firstLine="34"/>
            </w:pPr>
          </w:p>
        </w:tc>
        <w:tc>
          <w:tcPr>
            <w:tcW w:w="7361" w:type="dxa"/>
            <w:gridSpan w:val="2"/>
          </w:tcPr>
          <w:p w:rsidR="0010649E" w:rsidRPr="0010649E" w:rsidRDefault="0010649E" w:rsidP="0010649E">
            <w:pPr>
              <w:tabs>
                <w:tab w:val="left" w:pos="-107"/>
              </w:tabs>
              <w:spacing w:line="276" w:lineRule="auto"/>
              <w:ind w:left="-107"/>
              <w:contextualSpacing/>
            </w:pPr>
            <w:r w:rsidRPr="0010649E">
              <w:rPr>
                <w:b/>
                <w:i/>
                <w:u w:val="single"/>
              </w:rPr>
              <w:t>Teisė:</w:t>
            </w:r>
            <w:r w:rsidRPr="0010649E">
              <w:t xml:space="preserve"> </w:t>
            </w:r>
            <w:r w:rsidRPr="0010649E">
              <w:rPr>
                <w:rFonts w:eastAsia="Arial" w:cs="Arial"/>
              </w:rPr>
              <w:t>Tiesti aukštos įtampos elektros energijos perdavimo liniją.</w:t>
            </w:r>
          </w:p>
          <w:p w:rsidR="0010649E" w:rsidRPr="0010649E" w:rsidRDefault="0010649E" w:rsidP="00541266">
            <w:pPr>
              <w:tabs>
                <w:tab w:val="left" w:pos="-107"/>
              </w:tabs>
              <w:ind w:left="-107" w:right="33" w:firstLine="5"/>
              <w:rPr>
                <w:b/>
                <w:i/>
                <w:u w:val="single"/>
              </w:rPr>
            </w:pPr>
            <w:r w:rsidRPr="0010649E">
              <w:rPr>
                <w:b/>
                <w:i/>
                <w:u w:val="single"/>
              </w:rPr>
              <w:t>Pareiga:</w:t>
            </w:r>
          </w:p>
          <w:p w:rsidR="0010649E" w:rsidRPr="0010649E" w:rsidRDefault="0010649E" w:rsidP="0010649E">
            <w:pPr>
              <w:numPr>
                <w:ilvl w:val="0"/>
                <w:numId w:val="18"/>
              </w:numPr>
              <w:tabs>
                <w:tab w:val="left" w:pos="147"/>
                <w:tab w:val="left" w:pos="288"/>
              </w:tabs>
              <w:spacing w:line="276" w:lineRule="auto"/>
              <w:ind w:left="0" w:right="150" w:firstLine="5"/>
              <w:contextualSpacing/>
              <w:jc w:val="both"/>
              <w:rPr>
                <w:highlight w:val="white"/>
              </w:rPr>
            </w:pPr>
            <w:r w:rsidRPr="0010649E">
              <w:rPr>
                <w:highlight w:val="white"/>
              </w:rPr>
              <w:t xml:space="preserve">Prieš pradedant bet kurią ūkinę veiklą (šiuo atveju tiesti aukštos įtampos elektros energijos tinklus), kuri gali turėti </w:t>
            </w:r>
            <w:r w:rsidRPr="0010649E">
              <w:rPr>
                <w:b/>
                <w:highlight w:val="white"/>
              </w:rPr>
              <w:t>akivaizdų</w:t>
            </w:r>
            <w:r w:rsidRPr="0010649E">
              <w:rPr>
                <w:highlight w:val="white"/>
              </w:rPr>
              <w:t xml:space="preserve"> poveikį aplinkai ir gyventojų sveikatai, </w:t>
            </w:r>
            <w:r w:rsidRPr="0010649E">
              <w:rPr>
                <w:b/>
                <w:i/>
                <w:highlight w:val="white"/>
              </w:rPr>
              <w:t>turi būti atliekamas poveikio aplinkai įvertinimas</w:t>
            </w:r>
            <w:r w:rsidRPr="0010649E">
              <w:rPr>
                <w:highlight w:val="white"/>
                <w:vertAlign w:val="superscript"/>
              </w:rPr>
              <w:footnoteReference w:id="14"/>
            </w:r>
            <w:r w:rsidRPr="0010649E">
              <w:rPr>
                <w:i/>
                <w:highlight w:val="white"/>
              </w:rPr>
              <w:t>;</w:t>
            </w:r>
          </w:p>
          <w:p w:rsidR="0010649E" w:rsidRPr="0010649E" w:rsidRDefault="0010649E" w:rsidP="0010649E">
            <w:pPr>
              <w:numPr>
                <w:ilvl w:val="0"/>
                <w:numId w:val="18"/>
              </w:numPr>
              <w:tabs>
                <w:tab w:val="left" w:pos="147"/>
                <w:tab w:val="left" w:pos="288"/>
              </w:tabs>
              <w:spacing w:line="276" w:lineRule="auto"/>
              <w:ind w:left="0" w:right="150" w:firstLine="5"/>
              <w:contextualSpacing/>
              <w:jc w:val="both"/>
              <w:rPr>
                <w:highlight w:val="white"/>
              </w:rPr>
            </w:pPr>
            <w:r w:rsidRPr="0010649E">
              <w:rPr>
                <w:highlight w:val="white"/>
              </w:rPr>
              <w:lastRenderedPageBreak/>
              <w:t>Užtikrinti, kad būtų laikomasi aplinkosauginių (atstumo iki gyvenvietės, gamtos apsaugos) reikalavimų</w:t>
            </w:r>
            <w:r w:rsidRPr="0010649E">
              <w:rPr>
                <w:rFonts w:eastAsia="Times New Roman" w:cs="Times New Roman"/>
                <w:bCs/>
                <w:color w:val="000000"/>
                <w:shd w:val="clear" w:color="auto" w:fill="FFFFFF"/>
              </w:rPr>
              <w:t>;</w:t>
            </w:r>
          </w:p>
          <w:p w:rsidR="0010649E" w:rsidRPr="0010649E" w:rsidRDefault="0010649E" w:rsidP="0010649E">
            <w:pPr>
              <w:numPr>
                <w:ilvl w:val="0"/>
                <w:numId w:val="18"/>
              </w:numPr>
              <w:tabs>
                <w:tab w:val="left" w:pos="147"/>
                <w:tab w:val="left" w:pos="288"/>
              </w:tabs>
              <w:spacing w:line="276" w:lineRule="auto"/>
              <w:ind w:left="0" w:right="150" w:firstLine="5"/>
              <w:contextualSpacing/>
              <w:jc w:val="both"/>
              <w:rPr>
                <w:highlight w:val="white"/>
              </w:rPr>
            </w:pPr>
            <w:r w:rsidRPr="0010649E">
              <w:rPr>
                <w:highlight w:val="white"/>
              </w:rPr>
              <w:t>paisyti greta gyvenančių asmenų teisių nevaržomai naudotis savo privačia nuosavybe (oriai, patogiai, saugiai naudotis gyvenamąja erdve).</w:t>
            </w:r>
            <w:r w:rsidRPr="0010649E">
              <w:rPr>
                <w:i/>
              </w:rPr>
              <w:t xml:space="preserve"> </w:t>
            </w:r>
          </w:p>
        </w:tc>
      </w:tr>
      <w:tr w:rsidR="0010649E" w:rsidRPr="005D0982" w:rsidTr="0010649E">
        <w:trPr>
          <w:trHeight w:val="1511"/>
          <w:jc w:val="center"/>
        </w:trPr>
        <w:tc>
          <w:tcPr>
            <w:tcW w:w="1848" w:type="dxa"/>
          </w:tcPr>
          <w:p w:rsidR="0010649E" w:rsidRPr="0010649E" w:rsidRDefault="0010649E" w:rsidP="00541266">
            <w:pPr>
              <w:ind w:left="29"/>
              <w:rPr>
                <w:rFonts w:eastAsia="Times New Roman" w:cs="Times New Roman"/>
                <w:b/>
                <w:bCs/>
                <w:color w:val="000000"/>
                <w:shd w:val="clear" w:color="auto" w:fill="FFFFFF"/>
                <w:lang w:eastAsia="lt-LT"/>
              </w:rPr>
            </w:pPr>
            <w:r w:rsidRPr="0010649E">
              <w:rPr>
                <w:rFonts w:eastAsia="Times New Roman" w:cs="Times New Roman"/>
                <w:b/>
                <w:bCs/>
                <w:color w:val="000000"/>
                <w:shd w:val="clear" w:color="auto" w:fill="FFFFFF"/>
                <w:lang w:eastAsia="lt-LT"/>
              </w:rPr>
              <w:lastRenderedPageBreak/>
              <w:t xml:space="preserve">BENDRUOMENĖ </w:t>
            </w:r>
          </w:p>
          <w:p w:rsidR="0010649E" w:rsidRPr="0010649E" w:rsidRDefault="0010649E" w:rsidP="00541266">
            <w:pPr>
              <w:pStyle w:val="ListParagraph"/>
              <w:tabs>
                <w:tab w:val="left" w:pos="738"/>
              </w:tabs>
              <w:ind w:left="-107" w:right="33"/>
              <w:textAlignment w:val="baseline"/>
              <w:rPr>
                <w:rFonts w:asciiTheme="minorHAnsi" w:hAnsiTheme="minorHAnsi"/>
                <w:b/>
                <w:sz w:val="22"/>
                <w:szCs w:val="22"/>
              </w:rPr>
            </w:pPr>
            <w:r w:rsidRPr="0010649E">
              <w:rPr>
                <w:rFonts w:asciiTheme="minorHAnsi" w:hAnsiTheme="minorHAnsi"/>
                <w:bCs/>
                <w:color w:val="000000"/>
                <w:sz w:val="22"/>
                <w:szCs w:val="22"/>
                <w:shd w:val="clear" w:color="auto" w:fill="FFFFFF"/>
              </w:rPr>
              <w:t>(</w:t>
            </w:r>
            <w:r w:rsidRPr="0010649E">
              <w:rPr>
                <w:rFonts w:asciiTheme="minorHAnsi" w:hAnsiTheme="minorHAnsi"/>
                <w:bCs/>
                <w:i/>
                <w:color w:val="000000"/>
                <w:sz w:val="22"/>
                <w:szCs w:val="22"/>
                <w:shd w:val="clear" w:color="auto" w:fill="FFFFFF"/>
              </w:rPr>
              <w:t>Rudaminos bendruomenė)</w:t>
            </w:r>
          </w:p>
        </w:tc>
        <w:tc>
          <w:tcPr>
            <w:tcW w:w="7361" w:type="dxa"/>
            <w:gridSpan w:val="2"/>
          </w:tcPr>
          <w:p w:rsidR="0010649E" w:rsidRPr="0010649E" w:rsidRDefault="0010649E" w:rsidP="0010649E">
            <w:pPr>
              <w:tabs>
                <w:tab w:val="left" w:pos="-107"/>
              </w:tabs>
              <w:ind w:left="-107" w:right="33" w:firstLine="5"/>
              <w:textAlignment w:val="baseline"/>
            </w:pPr>
            <w:r w:rsidRPr="0010649E">
              <w:rPr>
                <w:b/>
                <w:i/>
                <w:u w:val="single"/>
              </w:rPr>
              <w:t>Teisė:</w:t>
            </w:r>
            <w:r w:rsidRPr="0010649E">
              <w:t xml:space="preserve"> į privačią nuosavybę (gyvenamąją erdvę) ir orų naudojimąsi ja patogiai, saugiai, be jokių išorinių trukdžių, kurie galėtų bet kokiu būdu šią teisę suvaržyti.</w:t>
            </w:r>
          </w:p>
          <w:p w:rsidR="0010649E" w:rsidRPr="0010649E" w:rsidRDefault="0010649E" w:rsidP="0010649E">
            <w:pPr>
              <w:tabs>
                <w:tab w:val="left" w:pos="-107"/>
              </w:tabs>
              <w:ind w:left="-107" w:right="33" w:firstLine="5"/>
              <w:rPr>
                <w:b/>
                <w:i/>
              </w:rPr>
            </w:pPr>
            <w:r w:rsidRPr="0010649E">
              <w:rPr>
                <w:b/>
                <w:i/>
                <w:u w:val="single"/>
              </w:rPr>
              <w:t>Pareiga:</w:t>
            </w:r>
            <w:r w:rsidRPr="0010649E">
              <w:rPr>
                <w:b/>
                <w:i/>
              </w:rPr>
              <w:t xml:space="preserve"> </w:t>
            </w:r>
            <w:r w:rsidRPr="0010649E">
              <w:t>Paisyti greta įsikūrusio investuotojo teisės naudotis savo privačia nuosavybe (nevaržomai naudoti, valdyti ir disponuoti jėgaine) ir teisėtų interesų (lūkesčio, kad greta gyvenanti bendruomenė teisės naudotis savo privačia nuosavybe tyčia nevaržys).</w:t>
            </w:r>
          </w:p>
        </w:tc>
      </w:tr>
      <w:tr w:rsidR="0010649E" w:rsidRPr="005D0982" w:rsidTr="0010649E">
        <w:trPr>
          <w:trHeight w:val="411"/>
          <w:jc w:val="center"/>
        </w:trPr>
        <w:tc>
          <w:tcPr>
            <w:tcW w:w="9209" w:type="dxa"/>
            <w:gridSpan w:val="3"/>
            <w:shd w:val="clear" w:color="auto" w:fill="F7CAAC" w:themeFill="accent2" w:themeFillTint="66"/>
            <w:vAlign w:val="center"/>
          </w:tcPr>
          <w:p w:rsidR="0010649E" w:rsidRPr="0010649E" w:rsidRDefault="0010649E" w:rsidP="0010649E">
            <w:pPr>
              <w:tabs>
                <w:tab w:val="left" w:pos="1102"/>
              </w:tabs>
              <w:ind w:right="33" w:firstLine="34"/>
              <w:jc w:val="center"/>
            </w:pPr>
            <w:r w:rsidRPr="0010649E">
              <w:rPr>
                <w:b/>
              </w:rPr>
              <w:t>ŪKINĖS VEIKLOS LAISVĖ IR INICIATYVA</w:t>
            </w:r>
          </w:p>
        </w:tc>
      </w:tr>
      <w:tr w:rsidR="0010649E" w:rsidRPr="005D0982" w:rsidTr="0010649E">
        <w:trPr>
          <w:trHeight w:val="458"/>
          <w:jc w:val="center"/>
        </w:trPr>
        <w:tc>
          <w:tcPr>
            <w:tcW w:w="1848" w:type="dxa"/>
          </w:tcPr>
          <w:p w:rsidR="0010649E" w:rsidRPr="0010649E" w:rsidRDefault="0010649E" w:rsidP="00541266">
            <w:pPr>
              <w:ind w:left="-107" w:right="33"/>
              <w:rPr>
                <w:i/>
              </w:rPr>
            </w:pPr>
            <w:r w:rsidRPr="0010649E">
              <w:rPr>
                <w:b/>
              </w:rPr>
              <w:t xml:space="preserve">INVESTUOTOJAS </w:t>
            </w:r>
          </w:p>
          <w:p w:rsidR="0010649E" w:rsidRPr="0010649E" w:rsidRDefault="0010649E" w:rsidP="00541266">
            <w:pPr>
              <w:pStyle w:val="ListParagraph"/>
              <w:ind w:left="35" w:right="-109"/>
              <w:rPr>
                <w:rFonts w:asciiTheme="minorHAnsi" w:hAnsiTheme="minorHAnsi"/>
                <w:b/>
                <w:sz w:val="22"/>
                <w:szCs w:val="22"/>
              </w:rPr>
            </w:pPr>
          </w:p>
        </w:tc>
        <w:tc>
          <w:tcPr>
            <w:tcW w:w="7361" w:type="dxa"/>
            <w:gridSpan w:val="2"/>
          </w:tcPr>
          <w:p w:rsidR="0010649E" w:rsidRPr="0010649E" w:rsidRDefault="0010649E" w:rsidP="00541266">
            <w:pPr>
              <w:framePr w:hSpace="180" w:wrap="around" w:vAnchor="text" w:hAnchor="text" w:x="-147" w:y="1"/>
              <w:ind w:left="-107"/>
              <w:suppressOverlap/>
              <w:rPr>
                <w:i/>
              </w:rPr>
            </w:pPr>
            <w:r w:rsidRPr="0010649E">
              <w:rPr>
                <w:b/>
                <w:i/>
              </w:rPr>
              <w:t>Teisė</w:t>
            </w:r>
            <w:r w:rsidRPr="0010649E">
              <w:rPr>
                <w:i/>
              </w:rPr>
              <w:t xml:space="preserve">: </w:t>
            </w:r>
            <w:r w:rsidRPr="0010649E">
              <w:rPr>
                <w:rFonts w:eastAsia="Times New Roman" w:cs="Times New Roman"/>
                <w:bCs/>
                <w:iCs/>
                <w:lang w:eastAsia="lt-LT"/>
              </w:rPr>
              <w:t xml:space="preserve"> Servituto pagrindu turimoje žemėje statyti aukštos įtampos elektros perdavimo liniją.</w:t>
            </w:r>
          </w:p>
          <w:p w:rsidR="0010649E" w:rsidRPr="0010649E" w:rsidRDefault="0010649E" w:rsidP="00541266">
            <w:pPr>
              <w:tabs>
                <w:tab w:val="left" w:pos="317"/>
              </w:tabs>
              <w:spacing w:after="240"/>
              <w:ind w:left="-107" w:right="33"/>
              <w:rPr>
                <w:rFonts w:eastAsia="Times New Roman" w:cs="Arial"/>
                <w:bCs/>
                <w:lang w:eastAsia="lt-LT"/>
              </w:rPr>
            </w:pPr>
            <w:r w:rsidRPr="0010649E">
              <w:rPr>
                <w:b/>
                <w:i/>
              </w:rPr>
              <w:t>Pareiga</w:t>
            </w:r>
            <w:r w:rsidRPr="0010649E">
              <w:rPr>
                <w:i/>
              </w:rPr>
              <w:t>:</w:t>
            </w:r>
            <w:r w:rsidRPr="0010649E">
              <w:rPr>
                <w:rFonts w:eastAsia="Times New Roman" w:cs="Arial"/>
                <w:bCs/>
                <w:i/>
                <w:iCs/>
                <w:lang w:eastAsia="lt-LT"/>
              </w:rPr>
              <w:t xml:space="preserve"> </w:t>
            </w:r>
            <w:r w:rsidRPr="0010649E">
              <w:rPr>
                <w:rFonts w:eastAsia="Times New Roman" w:cs="Arial"/>
                <w:bCs/>
                <w:iCs/>
                <w:lang w:eastAsia="lt-LT"/>
              </w:rPr>
              <w:t xml:space="preserve">Užtikrinti </w:t>
            </w:r>
            <w:r w:rsidRPr="0010649E">
              <w:rPr>
                <w:rFonts w:eastAsia="Times New Roman" w:cs="Arial"/>
                <w:bCs/>
                <w:lang w:eastAsia="lt-LT"/>
              </w:rPr>
              <w:t>PAV procedūros atlikimą.</w:t>
            </w:r>
          </w:p>
        </w:tc>
      </w:tr>
      <w:tr w:rsidR="0010649E" w:rsidRPr="005D0982" w:rsidTr="0010649E">
        <w:trPr>
          <w:trHeight w:val="2086"/>
          <w:jc w:val="center"/>
        </w:trPr>
        <w:tc>
          <w:tcPr>
            <w:tcW w:w="1848" w:type="dxa"/>
          </w:tcPr>
          <w:p w:rsidR="0010649E" w:rsidRPr="0010649E" w:rsidRDefault="0010649E" w:rsidP="00541266">
            <w:pPr>
              <w:ind w:left="29"/>
              <w:rPr>
                <w:rFonts w:eastAsia="Times New Roman" w:cs="Times New Roman"/>
                <w:b/>
                <w:bCs/>
                <w:color w:val="000000"/>
                <w:shd w:val="clear" w:color="auto" w:fill="FFFFFF"/>
                <w:lang w:eastAsia="lt-LT"/>
              </w:rPr>
            </w:pPr>
            <w:r w:rsidRPr="0010649E">
              <w:rPr>
                <w:rFonts w:eastAsia="Times New Roman" w:cs="Times New Roman"/>
                <w:b/>
                <w:bCs/>
                <w:color w:val="000000"/>
                <w:shd w:val="clear" w:color="auto" w:fill="FFFFFF"/>
                <w:lang w:eastAsia="lt-LT"/>
              </w:rPr>
              <w:t xml:space="preserve">BENDRUOMENĖ </w:t>
            </w:r>
          </w:p>
          <w:p w:rsidR="0010649E" w:rsidRPr="0010649E" w:rsidRDefault="0010649E" w:rsidP="00541266">
            <w:pPr>
              <w:ind w:left="-107" w:right="33"/>
            </w:pPr>
          </w:p>
        </w:tc>
        <w:tc>
          <w:tcPr>
            <w:tcW w:w="7361" w:type="dxa"/>
            <w:gridSpan w:val="2"/>
          </w:tcPr>
          <w:p w:rsidR="0010649E" w:rsidRPr="0010649E" w:rsidRDefault="0010649E" w:rsidP="00541266">
            <w:pPr>
              <w:ind w:left="-107" w:right="-1"/>
              <w:rPr>
                <w:rFonts w:eastAsia="Times New Roman" w:cs="Times New Roman"/>
                <w:b/>
                <w:i/>
                <w:color w:val="000000"/>
                <w:u w:val="single"/>
                <w:lang w:eastAsia="lt-LT"/>
              </w:rPr>
            </w:pPr>
            <w:r w:rsidRPr="0010649E">
              <w:rPr>
                <w:rFonts w:eastAsia="Times New Roman" w:cs="Times New Roman"/>
                <w:b/>
                <w:i/>
                <w:color w:val="000000"/>
                <w:u w:val="single"/>
                <w:lang w:eastAsia="lt-LT"/>
              </w:rPr>
              <w:t xml:space="preserve">Teisė: </w:t>
            </w:r>
          </w:p>
          <w:p w:rsidR="0010649E" w:rsidRPr="0010649E" w:rsidRDefault="0010649E" w:rsidP="0010649E">
            <w:pPr>
              <w:pStyle w:val="ListParagraph"/>
              <w:framePr w:hSpace="180" w:wrap="around" w:vAnchor="text" w:hAnchor="text" w:x="-147" w:y="1"/>
              <w:numPr>
                <w:ilvl w:val="0"/>
                <w:numId w:val="16"/>
              </w:numPr>
              <w:tabs>
                <w:tab w:val="left" w:pos="198"/>
              </w:tabs>
              <w:ind w:left="0" w:right="33" w:firstLine="34"/>
              <w:suppressOverlap/>
              <w:jc w:val="both"/>
              <w:textAlignment w:val="baseline"/>
              <w:rPr>
                <w:rFonts w:asciiTheme="minorHAnsi" w:hAnsiTheme="minorHAnsi" w:cs="Arial"/>
                <w:iCs/>
                <w:color w:val="000000"/>
                <w:sz w:val="22"/>
                <w:szCs w:val="22"/>
              </w:rPr>
            </w:pPr>
            <w:r w:rsidRPr="0010649E">
              <w:rPr>
                <w:rFonts w:asciiTheme="minorHAnsi" w:hAnsiTheme="minorHAnsi" w:cs="Arial"/>
                <w:iCs/>
                <w:color w:val="000000"/>
                <w:sz w:val="22"/>
                <w:szCs w:val="22"/>
              </w:rPr>
              <w:t>Būti tinkamai informuota apie</w:t>
            </w:r>
            <w:r w:rsidRPr="0010649E">
              <w:rPr>
                <w:rFonts w:asciiTheme="minorHAnsi" w:hAnsiTheme="minorHAnsi"/>
                <w:sz w:val="22"/>
                <w:szCs w:val="22"/>
                <w:highlight w:val="white"/>
              </w:rPr>
              <w:t xml:space="preserve"> aukštos įtampos elektros perdavimo linijos įrengimą</w:t>
            </w:r>
            <w:r w:rsidRPr="0010649E">
              <w:rPr>
                <w:rFonts w:asciiTheme="minorHAnsi" w:hAnsiTheme="minorHAnsi" w:cs="Arial"/>
                <w:iCs/>
                <w:color w:val="000000"/>
                <w:sz w:val="22"/>
                <w:szCs w:val="22"/>
              </w:rPr>
              <w:t>;</w:t>
            </w:r>
          </w:p>
          <w:p w:rsidR="0010649E" w:rsidRPr="0010649E" w:rsidRDefault="0010649E" w:rsidP="0010649E">
            <w:pPr>
              <w:pStyle w:val="ListParagraph"/>
              <w:framePr w:hSpace="180" w:wrap="around" w:vAnchor="text" w:hAnchor="text" w:x="-147" w:y="1"/>
              <w:numPr>
                <w:ilvl w:val="0"/>
                <w:numId w:val="16"/>
              </w:numPr>
              <w:tabs>
                <w:tab w:val="left" w:pos="198"/>
              </w:tabs>
              <w:ind w:left="34" w:right="33" w:firstLine="34"/>
              <w:suppressOverlap/>
              <w:jc w:val="both"/>
              <w:textAlignment w:val="baseline"/>
              <w:rPr>
                <w:rFonts w:asciiTheme="minorHAnsi" w:hAnsiTheme="minorHAnsi" w:cs="Arial"/>
                <w:b/>
                <w:iCs/>
                <w:color w:val="000000"/>
                <w:sz w:val="22"/>
                <w:szCs w:val="22"/>
              </w:rPr>
            </w:pPr>
            <w:r w:rsidRPr="0010649E">
              <w:rPr>
                <w:rFonts w:asciiTheme="minorHAnsi" w:hAnsiTheme="minorHAnsi" w:cs="Arial"/>
                <w:iCs/>
                <w:color w:val="000000"/>
                <w:sz w:val="22"/>
                <w:szCs w:val="22"/>
              </w:rPr>
              <w:t>t</w:t>
            </w:r>
            <w:r w:rsidRPr="0010649E">
              <w:rPr>
                <w:rFonts w:asciiTheme="minorHAnsi" w:hAnsiTheme="minorHAnsi" w:cs="Arial"/>
                <w:color w:val="000000"/>
                <w:sz w:val="22"/>
                <w:szCs w:val="22"/>
              </w:rPr>
              <w:t>eisė dėl planuojamos veiklos pateikti motyvuotą nuomonę PAV procese, taip pat TIPK išdavimo procese;</w:t>
            </w:r>
          </w:p>
          <w:p w:rsidR="0010649E" w:rsidRPr="0010649E" w:rsidRDefault="0010649E" w:rsidP="0010649E">
            <w:pPr>
              <w:pStyle w:val="ListParagraph"/>
              <w:framePr w:hSpace="180" w:wrap="around" w:vAnchor="text" w:hAnchor="text" w:x="-147" w:y="1"/>
              <w:numPr>
                <w:ilvl w:val="0"/>
                <w:numId w:val="16"/>
              </w:numPr>
              <w:tabs>
                <w:tab w:val="left" w:pos="198"/>
              </w:tabs>
              <w:ind w:left="34" w:right="33" w:firstLine="34"/>
              <w:suppressOverlap/>
              <w:jc w:val="both"/>
              <w:textAlignment w:val="baseline"/>
              <w:rPr>
                <w:rFonts w:asciiTheme="minorHAnsi" w:hAnsiTheme="minorHAnsi" w:cs="Arial"/>
                <w:b/>
                <w:iCs/>
                <w:color w:val="000000"/>
                <w:sz w:val="22"/>
                <w:szCs w:val="22"/>
              </w:rPr>
            </w:pPr>
            <w:r w:rsidRPr="0010649E">
              <w:rPr>
                <w:rFonts w:asciiTheme="minorHAnsi" w:hAnsiTheme="minorHAnsi"/>
                <w:color w:val="000000"/>
                <w:sz w:val="22"/>
                <w:szCs w:val="22"/>
                <w:shd w:val="clear" w:color="auto" w:fill="FFFFFF"/>
              </w:rPr>
              <w:t xml:space="preserve"> kreiptis į teismą su prašymu panaikinti Įmonei išduotą leidimą.</w:t>
            </w:r>
          </w:p>
          <w:p w:rsidR="0010649E" w:rsidRPr="0010649E" w:rsidRDefault="0010649E" w:rsidP="00541266">
            <w:pPr>
              <w:ind w:left="-107" w:right="-1"/>
              <w:rPr>
                <w:rFonts w:eastAsia="Times New Roman" w:cs="Times New Roman"/>
                <w:color w:val="000000"/>
                <w:lang w:eastAsia="lt-LT"/>
              </w:rPr>
            </w:pPr>
            <w:r w:rsidRPr="0010649E">
              <w:rPr>
                <w:rFonts w:eastAsia="Times New Roman" w:cs="Times New Roman"/>
                <w:b/>
                <w:i/>
                <w:color w:val="000000"/>
                <w:u w:val="single"/>
                <w:lang w:eastAsia="lt-LT"/>
              </w:rPr>
              <w:t>Pareiga:</w:t>
            </w:r>
            <w:r w:rsidRPr="0010649E">
              <w:rPr>
                <w:rFonts w:eastAsia="Times New Roman" w:cs="Times New Roman"/>
                <w:color w:val="000000"/>
                <w:lang w:eastAsia="lt-LT"/>
              </w:rPr>
              <w:t xml:space="preserve"> </w:t>
            </w:r>
          </w:p>
          <w:p w:rsidR="0010649E" w:rsidRPr="0010649E" w:rsidRDefault="0010649E" w:rsidP="0010649E">
            <w:pPr>
              <w:pStyle w:val="ListParagraph"/>
              <w:framePr w:hSpace="180" w:wrap="around" w:vAnchor="text" w:hAnchor="text" w:x="-147" w:y="1"/>
              <w:tabs>
                <w:tab w:val="left" w:pos="198"/>
              </w:tabs>
              <w:ind w:left="68" w:right="33"/>
              <w:suppressOverlap/>
              <w:jc w:val="both"/>
              <w:textAlignment w:val="baseline"/>
              <w:rPr>
                <w:rFonts w:asciiTheme="minorHAnsi" w:hAnsiTheme="minorHAnsi" w:cs="Arial"/>
                <w:b/>
                <w:iCs/>
                <w:color w:val="000000"/>
                <w:sz w:val="22"/>
                <w:szCs w:val="22"/>
              </w:rPr>
            </w:pPr>
            <w:r w:rsidRPr="0010649E">
              <w:rPr>
                <w:rFonts w:asciiTheme="minorHAnsi" w:hAnsiTheme="minorHAnsi" w:cs="Arial"/>
                <w:iCs/>
                <w:color w:val="000000"/>
                <w:sz w:val="22"/>
                <w:szCs w:val="22"/>
              </w:rPr>
              <w:t>Įsitraukti į procesą pagal nustatytą tvarką, aktyviai domėtis ir bendradarbiauti su investuotoju bei valdžia.</w:t>
            </w:r>
          </w:p>
        </w:tc>
      </w:tr>
      <w:tr w:rsidR="0010649E" w:rsidRPr="005D0982" w:rsidTr="0010649E">
        <w:trPr>
          <w:trHeight w:val="1500"/>
          <w:jc w:val="center"/>
        </w:trPr>
        <w:tc>
          <w:tcPr>
            <w:tcW w:w="1848" w:type="dxa"/>
          </w:tcPr>
          <w:p w:rsidR="0010649E" w:rsidRPr="0010649E" w:rsidRDefault="0010649E" w:rsidP="00541266">
            <w:pPr>
              <w:ind w:left="-107" w:right="33"/>
              <w:textAlignment w:val="baseline"/>
              <w:rPr>
                <w:b/>
              </w:rPr>
            </w:pPr>
            <w:r w:rsidRPr="0010649E">
              <w:rPr>
                <w:b/>
                <w:highlight w:val="white"/>
              </w:rPr>
              <w:t>ARAAD</w:t>
            </w:r>
          </w:p>
        </w:tc>
        <w:tc>
          <w:tcPr>
            <w:tcW w:w="7361" w:type="dxa"/>
            <w:gridSpan w:val="2"/>
          </w:tcPr>
          <w:p w:rsidR="0010649E" w:rsidRPr="0010649E" w:rsidRDefault="0010649E" w:rsidP="00541266">
            <w:pPr>
              <w:ind w:left="-107" w:right="-1"/>
              <w:rPr>
                <w:rFonts w:eastAsia="Times New Roman" w:cs="Times New Roman"/>
                <w:b/>
                <w:i/>
                <w:color w:val="000000"/>
                <w:u w:val="single"/>
                <w:lang w:eastAsia="lt-LT"/>
              </w:rPr>
            </w:pPr>
            <w:r w:rsidRPr="0010649E">
              <w:rPr>
                <w:rFonts w:eastAsia="Times New Roman" w:cs="Times New Roman"/>
                <w:b/>
                <w:i/>
                <w:color w:val="000000"/>
                <w:u w:val="single"/>
                <w:lang w:eastAsia="lt-LT"/>
              </w:rPr>
              <w:t xml:space="preserve">Teisė: </w:t>
            </w:r>
          </w:p>
          <w:p w:rsidR="0010649E" w:rsidRPr="0010649E" w:rsidRDefault="0010649E" w:rsidP="0010649E">
            <w:pPr>
              <w:numPr>
                <w:ilvl w:val="0"/>
                <w:numId w:val="22"/>
              </w:numPr>
              <w:spacing w:line="276" w:lineRule="auto"/>
              <w:ind w:left="147" w:hanging="147"/>
              <w:contextualSpacing/>
              <w:jc w:val="both"/>
            </w:pPr>
            <w:r w:rsidRPr="0010649E">
              <w:t>Vertinti PAV programą;</w:t>
            </w:r>
          </w:p>
          <w:p w:rsidR="0010649E" w:rsidRPr="0010649E" w:rsidRDefault="0010649E" w:rsidP="0010649E">
            <w:pPr>
              <w:numPr>
                <w:ilvl w:val="0"/>
                <w:numId w:val="22"/>
              </w:numPr>
              <w:spacing w:line="276" w:lineRule="auto"/>
              <w:ind w:left="147" w:hanging="147"/>
              <w:contextualSpacing/>
              <w:jc w:val="both"/>
            </w:pPr>
            <w:r w:rsidRPr="0010649E">
              <w:t>įvertinti visuomenės nuomonę pagal jos pagrįstumą ir atsižvelgti į ją arba ne;</w:t>
            </w:r>
          </w:p>
          <w:p w:rsidR="0010649E" w:rsidRPr="0010649E" w:rsidRDefault="0010649E" w:rsidP="0010649E">
            <w:pPr>
              <w:numPr>
                <w:ilvl w:val="0"/>
                <w:numId w:val="22"/>
              </w:numPr>
              <w:spacing w:line="276" w:lineRule="auto"/>
              <w:ind w:left="147" w:hanging="147"/>
              <w:contextualSpacing/>
              <w:jc w:val="both"/>
            </w:pPr>
            <w:r w:rsidRPr="0010649E">
              <w:t xml:space="preserve">patvirtinti/atsisakyti patvirtinti PAV ataskaitą (priklausomai nuo situacijos), taigi </w:t>
            </w:r>
            <w:r w:rsidRPr="0010649E">
              <w:rPr>
                <w:i/>
              </w:rPr>
              <w:t>užkirsti kelią ūkinės veiklos plėtrai.</w:t>
            </w:r>
          </w:p>
          <w:p w:rsidR="0010649E" w:rsidRPr="0010649E" w:rsidRDefault="0010649E" w:rsidP="00541266">
            <w:pPr>
              <w:ind w:left="-107" w:right="-1"/>
              <w:rPr>
                <w:rFonts w:eastAsia="Times New Roman" w:cs="Times New Roman"/>
                <w:color w:val="000000"/>
                <w:lang w:eastAsia="lt-LT"/>
              </w:rPr>
            </w:pPr>
            <w:r w:rsidRPr="0010649E">
              <w:rPr>
                <w:rFonts w:eastAsia="Times New Roman" w:cs="Times New Roman"/>
                <w:b/>
                <w:i/>
                <w:color w:val="000000"/>
                <w:u w:val="single"/>
                <w:lang w:eastAsia="lt-LT"/>
              </w:rPr>
              <w:t>Pareiga:</w:t>
            </w:r>
            <w:r w:rsidRPr="0010649E">
              <w:rPr>
                <w:rFonts w:eastAsia="Times New Roman" w:cs="Times New Roman"/>
                <w:color w:val="000000"/>
                <w:lang w:eastAsia="lt-LT"/>
              </w:rPr>
              <w:t xml:space="preserve"> </w:t>
            </w:r>
          </w:p>
          <w:p w:rsidR="0010649E" w:rsidRPr="0010649E" w:rsidRDefault="0010649E" w:rsidP="0010649E">
            <w:pPr>
              <w:numPr>
                <w:ilvl w:val="0"/>
                <w:numId w:val="22"/>
              </w:numPr>
              <w:spacing w:line="276" w:lineRule="auto"/>
              <w:ind w:left="147" w:hanging="147"/>
              <w:contextualSpacing/>
              <w:jc w:val="both"/>
            </w:pPr>
            <w:r w:rsidRPr="0010649E">
              <w:t>Atlikti PAV atranką;</w:t>
            </w:r>
          </w:p>
          <w:p w:rsidR="0010649E" w:rsidRPr="0010649E" w:rsidRDefault="0010649E" w:rsidP="0010649E">
            <w:pPr>
              <w:numPr>
                <w:ilvl w:val="0"/>
                <w:numId w:val="22"/>
              </w:numPr>
              <w:spacing w:line="276" w:lineRule="auto"/>
              <w:ind w:left="147" w:hanging="147"/>
              <w:contextualSpacing/>
              <w:jc w:val="both"/>
            </w:pPr>
            <w:r w:rsidRPr="0010649E">
              <w:t>informuoti visuomenę apie PAV ir įtraukti ją į rengimo procesą;</w:t>
            </w:r>
          </w:p>
          <w:p w:rsidR="0010649E" w:rsidRPr="0010649E" w:rsidRDefault="0010649E" w:rsidP="0010649E">
            <w:pPr>
              <w:numPr>
                <w:ilvl w:val="0"/>
                <w:numId w:val="22"/>
              </w:numPr>
              <w:spacing w:line="276" w:lineRule="auto"/>
              <w:ind w:left="147" w:hanging="147"/>
              <w:contextualSpacing/>
              <w:jc w:val="both"/>
            </w:pPr>
            <w:r w:rsidRPr="0010649E">
              <w:t xml:space="preserve">patvirtinti PAV ataskaitą (priklausomai nuo situacijos), taigi </w:t>
            </w:r>
            <w:r w:rsidRPr="0010649E">
              <w:rPr>
                <w:i/>
              </w:rPr>
              <w:t>atverti kelią ūkinės veiklos plėtrai.</w:t>
            </w:r>
          </w:p>
        </w:tc>
      </w:tr>
      <w:tr w:rsidR="0010649E" w:rsidRPr="005D0982" w:rsidTr="0010649E">
        <w:trPr>
          <w:trHeight w:val="559"/>
          <w:jc w:val="center"/>
        </w:trPr>
        <w:tc>
          <w:tcPr>
            <w:tcW w:w="9209" w:type="dxa"/>
            <w:gridSpan w:val="3"/>
            <w:shd w:val="clear" w:color="auto" w:fill="DEEAF6" w:themeFill="accent1" w:themeFillTint="33"/>
            <w:vAlign w:val="center"/>
          </w:tcPr>
          <w:p w:rsidR="0010649E" w:rsidRPr="0010649E" w:rsidRDefault="0010649E" w:rsidP="0010649E">
            <w:pPr>
              <w:tabs>
                <w:tab w:val="left" w:pos="1163"/>
                <w:tab w:val="left" w:pos="1207"/>
              </w:tabs>
              <w:ind w:left="-846" w:right="33" w:firstLine="255"/>
              <w:jc w:val="center"/>
            </w:pPr>
            <w:r w:rsidRPr="0010649E">
              <w:rPr>
                <w:b/>
              </w:rPr>
              <w:t>TEISĖ Į SVEIKĄ IR ŠVARIĄ APLINKĄ</w:t>
            </w:r>
          </w:p>
        </w:tc>
      </w:tr>
      <w:tr w:rsidR="0010649E" w:rsidRPr="005D0982" w:rsidTr="0010649E">
        <w:trPr>
          <w:trHeight w:val="445"/>
          <w:jc w:val="center"/>
        </w:trPr>
        <w:tc>
          <w:tcPr>
            <w:tcW w:w="1911" w:type="dxa"/>
            <w:gridSpan w:val="2"/>
          </w:tcPr>
          <w:p w:rsidR="0010649E" w:rsidRPr="0010649E" w:rsidRDefault="0010649E" w:rsidP="00541266">
            <w:pPr>
              <w:pStyle w:val="ListParagraph"/>
              <w:tabs>
                <w:tab w:val="left" w:pos="318"/>
              </w:tabs>
              <w:ind w:left="-107" w:right="33"/>
              <w:textAlignment w:val="baseline"/>
              <w:rPr>
                <w:rFonts w:asciiTheme="minorHAnsi" w:hAnsiTheme="minorHAnsi" w:cs="Arial"/>
                <w:i/>
                <w:color w:val="000000"/>
                <w:sz w:val="22"/>
                <w:szCs w:val="22"/>
              </w:rPr>
            </w:pPr>
            <w:r w:rsidRPr="0010649E">
              <w:rPr>
                <w:rFonts w:asciiTheme="minorHAnsi" w:hAnsiTheme="minorHAnsi" w:cs="Arial"/>
                <w:b/>
                <w:color w:val="000000"/>
                <w:sz w:val="22"/>
                <w:szCs w:val="22"/>
                <w:shd w:val="clear" w:color="auto" w:fill="FFFFFF"/>
              </w:rPr>
              <w:t xml:space="preserve">BENDRUOMENĖ </w:t>
            </w:r>
          </w:p>
        </w:tc>
        <w:tc>
          <w:tcPr>
            <w:tcW w:w="7298" w:type="dxa"/>
          </w:tcPr>
          <w:p w:rsidR="0010649E" w:rsidRPr="0010649E" w:rsidRDefault="0010649E" w:rsidP="00541266">
            <w:pPr>
              <w:pStyle w:val="ListParagraph"/>
              <w:tabs>
                <w:tab w:val="left" w:pos="538"/>
              </w:tabs>
              <w:ind w:left="-29" w:right="33"/>
              <w:textAlignment w:val="baseline"/>
              <w:rPr>
                <w:rFonts w:asciiTheme="minorHAnsi" w:hAnsiTheme="minorHAnsi" w:cs="Arial"/>
                <w:color w:val="000000"/>
                <w:sz w:val="22"/>
                <w:szCs w:val="22"/>
              </w:rPr>
            </w:pPr>
            <w:r w:rsidRPr="0010649E">
              <w:rPr>
                <w:rFonts w:asciiTheme="minorHAnsi" w:hAnsiTheme="minorHAnsi" w:cs="Arial"/>
                <w:b/>
                <w:i/>
                <w:color w:val="000000"/>
                <w:sz w:val="22"/>
                <w:szCs w:val="22"/>
                <w:u w:val="single"/>
                <w:shd w:val="clear" w:color="auto" w:fill="FFFFFF"/>
              </w:rPr>
              <w:t>Teisė:</w:t>
            </w:r>
            <w:r w:rsidRPr="0010649E">
              <w:rPr>
                <w:rFonts w:asciiTheme="minorHAnsi" w:hAnsiTheme="minorHAnsi" w:cs="Arial"/>
                <w:b/>
                <w:color w:val="000000"/>
                <w:sz w:val="22"/>
                <w:szCs w:val="22"/>
                <w:shd w:val="clear" w:color="auto" w:fill="FFFFFF"/>
              </w:rPr>
              <w:t xml:space="preserve"> </w:t>
            </w:r>
          </w:p>
          <w:p w:rsidR="0010649E" w:rsidRPr="0010649E" w:rsidRDefault="0010649E" w:rsidP="0010649E">
            <w:pPr>
              <w:numPr>
                <w:ilvl w:val="0"/>
                <w:numId w:val="21"/>
              </w:numPr>
              <w:tabs>
                <w:tab w:val="left" w:pos="225"/>
              </w:tabs>
              <w:spacing w:line="276" w:lineRule="auto"/>
              <w:ind w:left="84" w:firstLine="0"/>
              <w:contextualSpacing/>
              <w:jc w:val="both"/>
            </w:pPr>
            <w:r w:rsidRPr="0010649E">
              <w:t>Gauti bet kokią informaciją, kuria disponuoja viešasis subjektas (išskyrus atvejus, kai ši informacija yra konfidenciali);</w:t>
            </w:r>
          </w:p>
          <w:p w:rsidR="0010649E" w:rsidRPr="0010649E" w:rsidRDefault="0010649E" w:rsidP="0010649E">
            <w:pPr>
              <w:numPr>
                <w:ilvl w:val="0"/>
                <w:numId w:val="21"/>
              </w:numPr>
              <w:tabs>
                <w:tab w:val="left" w:pos="225"/>
              </w:tabs>
              <w:spacing w:line="276" w:lineRule="auto"/>
              <w:ind w:left="84" w:firstLine="0"/>
              <w:contextualSpacing/>
              <w:jc w:val="both"/>
            </w:pPr>
            <w:r w:rsidRPr="0010649E">
              <w:t>gauti informaciją apie save;</w:t>
            </w:r>
          </w:p>
          <w:p w:rsidR="0010649E" w:rsidRPr="0010649E" w:rsidRDefault="0010649E" w:rsidP="0010649E">
            <w:pPr>
              <w:numPr>
                <w:ilvl w:val="0"/>
                <w:numId w:val="21"/>
              </w:numPr>
              <w:tabs>
                <w:tab w:val="left" w:pos="225"/>
              </w:tabs>
              <w:spacing w:line="276" w:lineRule="auto"/>
              <w:ind w:left="84" w:firstLine="0"/>
              <w:contextualSpacing/>
              <w:jc w:val="both"/>
            </w:pPr>
            <w:r w:rsidRPr="0010649E">
              <w:t>gauti informaciją apie šalia vykdomą ūkinę veiklą;</w:t>
            </w:r>
          </w:p>
          <w:p w:rsidR="0010649E" w:rsidRPr="0010649E" w:rsidRDefault="0010649E" w:rsidP="0010649E">
            <w:pPr>
              <w:pStyle w:val="ListParagraph"/>
              <w:numPr>
                <w:ilvl w:val="0"/>
                <w:numId w:val="21"/>
              </w:numPr>
              <w:tabs>
                <w:tab w:val="left" w:pos="225"/>
                <w:tab w:val="left" w:pos="318"/>
              </w:tabs>
              <w:ind w:left="84" w:right="33" w:firstLine="0"/>
              <w:jc w:val="both"/>
              <w:rPr>
                <w:rFonts w:asciiTheme="minorHAnsi" w:hAnsiTheme="minorHAnsi" w:cs="Arial"/>
                <w:b/>
                <w:iCs/>
                <w:color w:val="000000"/>
                <w:sz w:val="22"/>
                <w:szCs w:val="22"/>
                <w:u w:val="single"/>
              </w:rPr>
            </w:pPr>
            <w:r w:rsidRPr="0010649E">
              <w:rPr>
                <w:rFonts w:asciiTheme="minorHAnsi" w:hAnsiTheme="minorHAnsi"/>
                <w:sz w:val="22"/>
                <w:szCs w:val="22"/>
              </w:rPr>
              <w:t>pateikti nuomonę ir dalyvauti susitikimuose bei svarstymuose dėl juos galimai įtakojančios ūkinės veiklos.</w:t>
            </w:r>
          </w:p>
          <w:p w:rsidR="0010649E" w:rsidRPr="0010649E" w:rsidRDefault="0010649E" w:rsidP="0010649E">
            <w:pPr>
              <w:tabs>
                <w:tab w:val="left" w:pos="225"/>
                <w:tab w:val="left" w:pos="318"/>
              </w:tabs>
              <w:ind w:left="84" w:right="33"/>
              <w:rPr>
                <w:rFonts w:eastAsia="Times New Roman" w:cs="Arial"/>
                <w:b/>
                <w:iCs/>
                <w:color w:val="000000"/>
                <w:u w:val="single"/>
                <w:lang w:eastAsia="lt-LT"/>
              </w:rPr>
            </w:pPr>
            <w:r w:rsidRPr="0010649E">
              <w:rPr>
                <w:rFonts w:eastAsia="Times New Roman" w:cs="Arial"/>
                <w:b/>
                <w:iCs/>
                <w:color w:val="000000"/>
                <w:u w:val="single"/>
                <w:lang w:eastAsia="lt-LT"/>
              </w:rPr>
              <w:t>Pareiga:</w:t>
            </w:r>
            <w:r>
              <w:rPr>
                <w:rFonts w:eastAsia="Times New Roman" w:cs="Arial"/>
                <w:b/>
                <w:iCs/>
                <w:color w:val="000000"/>
                <w:u w:val="single"/>
                <w:lang w:eastAsia="lt-LT"/>
              </w:rPr>
              <w:t xml:space="preserve"> </w:t>
            </w:r>
            <w:r w:rsidRPr="0010649E">
              <w:rPr>
                <w:rFonts w:cs="Arial"/>
                <w:iCs/>
                <w:color w:val="000000"/>
              </w:rPr>
              <w:t>Motyvuoti, argumentuoti ir pagrįsti savo nuomonę.</w:t>
            </w:r>
          </w:p>
        </w:tc>
      </w:tr>
      <w:tr w:rsidR="0010649E" w:rsidRPr="005D0982" w:rsidTr="0010649E">
        <w:trPr>
          <w:trHeight w:val="1414"/>
          <w:jc w:val="center"/>
        </w:trPr>
        <w:tc>
          <w:tcPr>
            <w:tcW w:w="1911" w:type="dxa"/>
            <w:gridSpan w:val="2"/>
          </w:tcPr>
          <w:p w:rsidR="0010649E" w:rsidRPr="0010649E" w:rsidRDefault="0010649E" w:rsidP="00541266">
            <w:pPr>
              <w:pStyle w:val="ListParagraph"/>
              <w:tabs>
                <w:tab w:val="left" w:pos="318"/>
              </w:tabs>
              <w:ind w:left="-107" w:right="33"/>
              <w:textAlignment w:val="baseline"/>
              <w:rPr>
                <w:rFonts w:asciiTheme="minorHAnsi" w:hAnsiTheme="minorHAnsi" w:cs="Arial"/>
                <w:b/>
                <w:color w:val="000000"/>
                <w:sz w:val="22"/>
                <w:szCs w:val="22"/>
                <w:shd w:val="clear" w:color="auto" w:fill="FFFFFF"/>
              </w:rPr>
            </w:pPr>
            <w:r w:rsidRPr="0010649E">
              <w:rPr>
                <w:rFonts w:asciiTheme="minorHAnsi" w:hAnsiTheme="minorHAnsi" w:cs="Arial"/>
                <w:b/>
                <w:color w:val="000000"/>
                <w:sz w:val="22"/>
                <w:szCs w:val="22"/>
                <w:shd w:val="clear" w:color="auto" w:fill="FFFFFF"/>
              </w:rPr>
              <w:t>BERNO KONVENCIJOS NUOLATINIS KOMITETAS STRASBŪRE</w:t>
            </w:r>
          </w:p>
        </w:tc>
        <w:tc>
          <w:tcPr>
            <w:tcW w:w="7298" w:type="dxa"/>
          </w:tcPr>
          <w:p w:rsidR="0010649E" w:rsidRPr="0010649E" w:rsidRDefault="0010649E" w:rsidP="0010649E">
            <w:pPr>
              <w:pStyle w:val="ListParagraph"/>
              <w:tabs>
                <w:tab w:val="left" w:pos="538"/>
              </w:tabs>
              <w:ind w:left="-29" w:right="33"/>
              <w:textAlignment w:val="baseline"/>
              <w:rPr>
                <w:rFonts w:asciiTheme="minorHAnsi" w:hAnsiTheme="minorHAnsi" w:cs="Arial"/>
                <w:b/>
                <w:i/>
                <w:color w:val="000000"/>
                <w:sz w:val="22"/>
                <w:szCs w:val="22"/>
                <w:u w:val="single"/>
                <w:shd w:val="clear" w:color="auto" w:fill="FFFFFF"/>
              </w:rPr>
            </w:pPr>
            <w:r w:rsidRPr="0010649E">
              <w:rPr>
                <w:rFonts w:asciiTheme="minorHAnsi" w:hAnsiTheme="minorHAnsi" w:cs="Arial"/>
                <w:b/>
                <w:i/>
                <w:color w:val="000000"/>
                <w:sz w:val="22"/>
                <w:szCs w:val="22"/>
                <w:u w:val="single"/>
                <w:shd w:val="clear" w:color="auto" w:fill="FFFFFF"/>
              </w:rPr>
              <w:t>Pareiga:</w:t>
            </w:r>
            <w:r>
              <w:rPr>
                <w:rFonts w:asciiTheme="minorHAnsi" w:hAnsiTheme="minorHAnsi" w:cs="Arial"/>
                <w:b/>
                <w:i/>
                <w:color w:val="000000"/>
                <w:sz w:val="22"/>
                <w:szCs w:val="22"/>
                <w:u w:val="single"/>
                <w:shd w:val="clear" w:color="auto" w:fill="FFFFFF"/>
              </w:rPr>
              <w:t xml:space="preserve"> </w:t>
            </w:r>
            <w:r w:rsidRPr="0010649E">
              <w:rPr>
                <w:rFonts w:asciiTheme="minorHAnsi" w:hAnsiTheme="minorHAnsi"/>
                <w:sz w:val="22"/>
                <w:szCs w:val="22"/>
              </w:rPr>
              <w:t>Išsamiai ištirti, ar priimant reikiamus sprendimus buvo laikomasi teisės aktų nustatytų reikalavimų.</w:t>
            </w:r>
          </w:p>
          <w:p w:rsidR="0010649E" w:rsidRPr="0010649E" w:rsidRDefault="0010649E" w:rsidP="00541266">
            <w:pPr>
              <w:pStyle w:val="ListParagraph"/>
              <w:tabs>
                <w:tab w:val="left" w:pos="538"/>
              </w:tabs>
              <w:ind w:left="-29" w:right="33"/>
              <w:textAlignment w:val="baseline"/>
              <w:rPr>
                <w:rFonts w:asciiTheme="minorHAnsi" w:hAnsiTheme="minorHAnsi" w:cs="Arial"/>
                <w:b/>
                <w:i/>
                <w:color w:val="000000"/>
                <w:sz w:val="22"/>
                <w:szCs w:val="22"/>
                <w:u w:val="single"/>
                <w:shd w:val="clear" w:color="auto" w:fill="FFFFFF"/>
              </w:rPr>
            </w:pPr>
          </w:p>
          <w:p w:rsidR="0010649E" w:rsidRPr="0010649E" w:rsidRDefault="0010649E" w:rsidP="00541266">
            <w:pPr>
              <w:pStyle w:val="ListParagraph"/>
              <w:tabs>
                <w:tab w:val="left" w:pos="538"/>
              </w:tabs>
              <w:ind w:left="754" w:right="33"/>
              <w:textAlignment w:val="baseline"/>
              <w:rPr>
                <w:rFonts w:asciiTheme="minorHAnsi" w:hAnsiTheme="minorHAnsi" w:cs="Arial"/>
                <w:b/>
                <w:i/>
                <w:color w:val="000000"/>
                <w:sz w:val="22"/>
                <w:szCs w:val="22"/>
                <w:u w:val="single"/>
                <w:shd w:val="clear" w:color="auto" w:fill="FFFFFF"/>
              </w:rPr>
            </w:pPr>
          </w:p>
        </w:tc>
      </w:tr>
    </w:tbl>
    <w:p w:rsidR="0011622B" w:rsidRPr="00F14462" w:rsidRDefault="0011622B" w:rsidP="00F14462">
      <w:pPr>
        <w:rPr>
          <w:rFonts w:ascii="Times New Roman" w:eastAsia="Times New Roman" w:hAnsi="Times New Roman" w:cs="Times New Roman"/>
          <w:sz w:val="24"/>
          <w:szCs w:val="24"/>
          <w:lang w:eastAsia="lt-LT"/>
        </w:rPr>
      </w:pPr>
    </w:p>
    <w:sectPr w:rsidR="0011622B" w:rsidRPr="00F14462" w:rsidSect="000A628E">
      <w:headerReference w:type="default" r:id="rId14"/>
      <w:footerReference w:type="default" r:id="rId15"/>
      <w:pgSz w:w="11906" w:h="16838"/>
      <w:pgMar w:top="1134" w:right="1134"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78" w:rsidRDefault="002B7378" w:rsidP="00AE2E41">
      <w:pPr>
        <w:spacing w:after="0" w:line="240" w:lineRule="auto"/>
      </w:pPr>
      <w:r>
        <w:separator/>
      </w:r>
    </w:p>
  </w:endnote>
  <w:endnote w:type="continuationSeparator" w:id="0">
    <w:p w:rsidR="002B7378" w:rsidRDefault="002B7378" w:rsidP="00AE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54725"/>
      <w:docPartObj>
        <w:docPartGallery w:val="Page Numbers (Bottom of Page)"/>
        <w:docPartUnique/>
      </w:docPartObj>
    </w:sdtPr>
    <w:sdtEndPr>
      <w:rPr>
        <w:noProof/>
      </w:rPr>
    </w:sdtEndPr>
    <w:sdtContent>
      <w:p w:rsidR="00302C2E" w:rsidRDefault="00302C2E">
        <w:pPr>
          <w:pStyle w:val="Footer"/>
          <w:jc w:val="center"/>
        </w:pPr>
        <w:r>
          <w:fldChar w:fldCharType="begin"/>
        </w:r>
        <w:r>
          <w:instrText xml:space="preserve"> PAGE   \* MERGEFORMAT </w:instrText>
        </w:r>
        <w:r>
          <w:fldChar w:fldCharType="separate"/>
        </w:r>
        <w:r w:rsidR="00895499">
          <w:rPr>
            <w:noProof/>
          </w:rPr>
          <w:t>7</w:t>
        </w:r>
        <w:r>
          <w:rPr>
            <w:noProof/>
          </w:rPr>
          <w:fldChar w:fldCharType="end"/>
        </w:r>
      </w:p>
    </w:sdtContent>
  </w:sdt>
  <w:p w:rsidR="006A4064" w:rsidRPr="00611793" w:rsidRDefault="006A4064" w:rsidP="006A406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78" w:rsidRDefault="002B7378" w:rsidP="00AE2E41">
      <w:pPr>
        <w:spacing w:after="0" w:line="240" w:lineRule="auto"/>
      </w:pPr>
      <w:r>
        <w:separator/>
      </w:r>
    </w:p>
  </w:footnote>
  <w:footnote w:type="continuationSeparator" w:id="0">
    <w:p w:rsidR="002B7378" w:rsidRDefault="002B7378" w:rsidP="00AE2E41">
      <w:pPr>
        <w:spacing w:after="0" w:line="240" w:lineRule="auto"/>
      </w:pPr>
      <w:r>
        <w:continuationSeparator/>
      </w:r>
    </w:p>
  </w:footnote>
  <w:footnote w:id="1">
    <w:p w:rsidR="00516847" w:rsidRDefault="00516847" w:rsidP="00516847">
      <w:pPr>
        <w:pStyle w:val="FootnoteText"/>
      </w:pPr>
      <w:r>
        <w:rPr>
          <w:rStyle w:val="FootnoteReference"/>
        </w:rPr>
        <w:footnoteRef/>
      </w:r>
      <w:r>
        <w:t xml:space="preserve"> </w:t>
      </w:r>
      <w:r w:rsidRPr="00630DA4">
        <w:t xml:space="preserve">LVAT Administracinė byla Nr. A602-186/2013  </w:t>
      </w:r>
    </w:p>
  </w:footnote>
  <w:footnote w:id="2">
    <w:p w:rsidR="00516847" w:rsidRDefault="00516847" w:rsidP="00516847">
      <w:pPr>
        <w:pStyle w:val="FootnoteText"/>
      </w:pPr>
      <w:r>
        <w:rPr>
          <w:rStyle w:val="FootnoteReference"/>
        </w:rPr>
        <w:footnoteRef/>
      </w:r>
      <w:r>
        <w:t xml:space="preserve"> </w:t>
      </w:r>
      <w:r w:rsidRPr="00F44BC0">
        <w:t>LVAT Administracinė byla Nr. A602-186/2013</w:t>
      </w:r>
    </w:p>
  </w:footnote>
  <w:footnote w:id="3">
    <w:p w:rsidR="00516847" w:rsidRDefault="00516847" w:rsidP="00516847">
      <w:pPr>
        <w:pStyle w:val="FootnoteText"/>
      </w:pPr>
      <w:r>
        <w:rPr>
          <w:rStyle w:val="FootnoteReference"/>
        </w:rPr>
        <w:footnoteRef/>
      </w:r>
      <w:r>
        <w:t xml:space="preserve"> </w:t>
      </w:r>
      <w:r w:rsidRPr="00FE6278">
        <w:t>http://www.regionunaujienos.lt/elektros-jungties-procese-siekiama-kompromiso-su-rudaminos-bendruomene/</w:t>
      </w:r>
    </w:p>
  </w:footnote>
  <w:footnote w:id="4">
    <w:p w:rsidR="00516847" w:rsidRDefault="00516847" w:rsidP="00516847">
      <w:pPr>
        <w:pStyle w:val="FootnoteText"/>
      </w:pPr>
      <w:r>
        <w:rPr>
          <w:rStyle w:val="FootnoteReference"/>
        </w:rPr>
        <w:footnoteRef/>
      </w:r>
      <w:r>
        <w:t xml:space="preserve"> </w:t>
      </w:r>
      <w:r w:rsidRPr="00DA3C8B">
        <w:t>http://www.kasdien.lt/Pradzia/Naujienos/Lietuvoje/Verslas5/Rudaminos-padange-uztemde-elektros-linija</w:t>
      </w:r>
    </w:p>
  </w:footnote>
  <w:footnote w:id="5">
    <w:p w:rsidR="00516847" w:rsidRDefault="00516847" w:rsidP="00516847">
      <w:pPr>
        <w:pStyle w:val="FootnoteText"/>
      </w:pPr>
      <w:r>
        <w:rPr>
          <w:rStyle w:val="FootnoteReference"/>
        </w:rPr>
        <w:footnoteRef/>
      </w:r>
      <w:r>
        <w:t xml:space="preserve"> </w:t>
      </w:r>
      <w:r w:rsidRPr="00DA3C8B">
        <w:t>https://www.enmin.lt/lt/news/others/detail.php?ID=3413</w:t>
      </w:r>
    </w:p>
  </w:footnote>
  <w:footnote w:id="6">
    <w:p w:rsidR="00516847" w:rsidRDefault="00516847" w:rsidP="00516847">
      <w:pPr>
        <w:pStyle w:val="FootnoteText"/>
      </w:pPr>
      <w:r>
        <w:rPr>
          <w:rStyle w:val="FootnoteReference"/>
        </w:rPr>
        <w:footnoteRef/>
      </w:r>
      <w:r>
        <w:t xml:space="preserve"> </w:t>
      </w:r>
      <w:r w:rsidRPr="005E236B">
        <w:t>http://www.tiesos.lt/index.php/tinklarastis/straipsnis/asociacija-rudaminos-bendruomene-prezidentes-pasidziaugimas-graziu-energeti</w:t>
      </w:r>
    </w:p>
  </w:footnote>
  <w:footnote w:id="7">
    <w:p w:rsidR="00516847" w:rsidRDefault="00516847" w:rsidP="00516847">
      <w:pPr>
        <w:pStyle w:val="FootnoteText"/>
      </w:pPr>
      <w:r>
        <w:rPr>
          <w:rStyle w:val="FootnoteReference"/>
        </w:rPr>
        <w:footnoteRef/>
      </w:r>
      <w:r>
        <w:t xml:space="preserve"> </w:t>
      </w:r>
      <w:r w:rsidRPr="00FE6278">
        <w:t>http://slaptai.lt/index.php/gyvenimo-skandalai/8826-svarbi-intriga-kaip-sekasi-tiesti-elektros-linija-su-lenkija.html</w:t>
      </w:r>
    </w:p>
    <w:p w:rsidR="00516847" w:rsidRDefault="00516847" w:rsidP="00516847">
      <w:pPr>
        <w:pStyle w:val="FootnoteText"/>
      </w:pPr>
      <w:r w:rsidRPr="007A2CD3">
        <w:t>http://slaptai.lt/index.php/gyvenimo-skandalai/8826-svarbi-intriga-kaip-sekasi-tiesti-elektros-linija-su-lenkija.html</w:t>
      </w:r>
    </w:p>
  </w:footnote>
  <w:footnote w:id="8">
    <w:p w:rsidR="00516847" w:rsidRDefault="00516847" w:rsidP="00516847">
      <w:pPr>
        <w:pStyle w:val="FootnoteText"/>
      </w:pPr>
      <w:r>
        <w:rPr>
          <w:rStyle w:val="FootnoteReference"/>
        </w:rPr>
        <w:footnoteRef/>
      </w:r>
      <w:r>
        <w:t xml:space="preserve"> </w:t>
      </w:r>
      <w:r w:rsidRPr="0006361A">
        <w:t>http://slaptai.lt/index.php/gyvenimo-skandalai/8826-svarbi-intriga-kaip-sekasi-tiesti-elektros-linija-su-lenkija.html</w:t>
      </w:r>
    </w:p>
  </w:footnote>
  <w:footnote w:id="9">
    <w:p w:rsidR="00516847" w:rsidRDefault="00516847" w:rsidP="00516847">
      <w:pPr>
        <w:pStyle w:val="FootnoteText"/>
      </w:pPr>
      <w:r>
        <w:rPr>
          <w:rStyle w:val="FootnoteReference"/>
        </w:rPr>
        <w:footnoteRef/>
      </w:r>
      <w:r>
        <w:t xml:space="preserve"> </w:t>
      </w:r>
      <w:r w:rsidRPr="0006361A">
        <w:t>http://www.lvls.lt/lt/index.php?option=com_content&amp;view=article&amp;id=1346:ar-balinio-vlio-arvai-atlaikys-daugiamilijoninio-projekto-svor&amp;catid=2:pagrindinis&amp;Itemid=1#.Vjp-wZWheew</w:t>
      </w:r>
    </w:p>
  </w:footnote>
  <w:footnote w:id="10">
    <w:p w:rsidR="00516847" w:rsidRDefault="00516847" w:rsidP="00516847">
      <w:pPr>
        <w:pStyle w:val="FootnoteText"/>
      </w:pPr>
      <w:r>
        <w:rPr>
          <w:rStyle w:val="FootnoteReference"/>
        </w:rPr>
        <w:footnoteRef/>
      </w:r>
      <w:r>
        <w:t xml:space="preserve"> </w:t>
      </w:r>
      <w:r w:rsidRPr="00451A6D">
        <w:t>LVAT Administracinė byla Nr. A602-186/2013</w:t>
      </w:r>
    </w:p>
  </w:footnote>
  <w:footnote w:id="11">
    <w:p w:rsidR="00516847" w:rsidRDefault="00516847" w:rsidP="00516847">
      <w:pPr>
        <w:pStyle w:val="FootnoteText"/>
      </w:pPr>
      <w:r>
        <w:rPr>
          <w:rStyle w:val="FootnoteReference"/>
        </w:rPr>
        <w:footnoteRef/>
      </w:r>
      <w:r>
        <w:t xml:space="preserve"> </w:t>
      </w:r>
      <w:r w:rsidRPr="00344DF4">
        <w:t>LVAT Administracinė byla Nr. A602-186/2013</w:t>
      </w:r>
    </w:p>
  </w:footnote>
  <w:footnote w:id="12">
    <w:p w:rsidR="00516847" w:rsidRDefault="00516847" w:rsidP="00516847">
      <w:pPr>
        <w:pStyle w:val="FootnoteText"/>
      </w:pPr>
      <w:r>
        <w:rPr>
          <w:rStyle w:val="FootnoteReference"/>
        </w:rPr>
        <w:footnoteRef/>
      </w:r>
      <w:r>
        <w:t xml:space="preserve"> </w:t>
      </w:r>
      <w:r w:rsidRPr="0006361A">
        <w:t>http://www.kasdien.lt/Pradzia/Naujienos/Lietuvoje/Verslas5/Rudaminos-padange-uztemde-elektros-linija</w:t>
      </w:r>
    </w:p>
  </w:footnote>
  <w:footnote w:id="13">
    <w:p w:rsidR="00516847" w:rsidRPr="0089601D" w:rsidRDefault="00516847" w:rsidP="00516847">
      <w:pPr>
        <w:pStyle w:val="FootnoteText"/>
        <w:rPr>
          <w:sz w:val="16"/>
          <w:szCs w:val="16"/>
        </w:rPr>
      </w:pPr>
      <w:r w:rsidRPr="0089601D">
        <w:rPr>
          <w:rStyle w:val="FootnoteReference"/>
          <w:sz w:val="16"/>
          <w:szCs w:val="16"/>
        </w:rPr>
        <w:footnoteRef/>
      </w:r>
      <w:r w:rsidRPr="0089601D">
        <w:rPr>
          <w:sz w:val="16"/>
          <w:szCs w:val="16"/>
        </w:rPr>
        <w:t xml:space="preserve"> </w:t>
      </w:r>
      <w:r w:rsidRPr="0089601D">
        <w:rPr>
          <w:rFonts w:cs="Times New Roman"/>
          <w:sz w:val="16"/>
          <w:szCs w:val="16"/>
        </w:rPr>
        <w:t xml:space="preserve">Visa informacija apie įmonės vykdomą projektą pasiekiama internetu: </w:t>
      </w:r>
      <w:hyperlink r:id="rId1" w:history="1">
        <w:r w:rsidRPr="0089601D">
          <w:rPr>
            <w:rStyle w:val="Hyperlink"/>
            <w:rFonts w:cs="Times New Roman"/>
            <w:sz w:val="16"/>
            <w:szCs w:val="16"/>
          </w:rPr>
          <w:t>http://www.litpol-link.com/lt/apie-projekta/santrauka/</w:t>
        </w:r>
      </w:hyperlink>
    </w:p>
  </w:footnote>
  <w:footnote w:id="14">
    <w:p w:rsidR="0010649E" w:rsidRDefault="0010649E" w:rsidP="0010649E">
      <w:pPr>
        <w:ind w:right="-1"/>
      </w:pPr>
      <w:r>
        <w:rPr>
          <w:vertAlign w:val="superscript"/>
        </w:rPr>
        <w:footnoteRef/>
      </w:r>
      <w:r>
        <w:rPr>
          <w:sz w:val="16"/>
        </w:rPr>
        <w:t xml:space="preserve"> PAV – poveikio aplinkai vertinimas. 2005 m. birželio 21 d. Poveikio aplinkai vertinimo įstatymo (atvejui aktuali redakcija) 2 str. 2 d.: „Planuojama ūkinė veikla - naujų statinių statyba, esamų statinių rekonstravimas, naujų technologijų įdiegimas, gamybos proceso ir technologinės įrangos modernizavimas ar keitimas, gamybos būdo, produkcijos kiekio (masto) ar rūšies pakeitimas, žemės gelmių ir kitų gamtos išteklių naudojimas, taip pat žemėtvarkos, miškotvarkos, </w:t>
      </w:r>
      <w:proofErr w:type="spellStart"/>
      <w:r>
        <w:rPr>
          <w:sz w:val="16"/>
        </w:rPr>
        <w:t>vandentvarkos</w:t>
      </w:r>
      <w:proofErr w:type="spellEnd"/>
      <w:r>
        <w:rPr>
          <w:sz w:val="16"/>
        </w:rPr>
        <w:t xml:space="preserve"> bei kituose projektuose numatoma ūkinė veikla.“; 4str.: „PAV tikslas - nustatyti, apibūdinti ir įvertinti galimą planuojamos ūkinės veiklos poveikį visuomenės sveikatai, aplinkos komponentams (gyvūnijai ir augalijai, dirvožemiui, žemės paviršiui ir jos gelmėms, orui, vandeniui, kt.) ir jų tarpusavio sąveikai, sumažinti planuojamos ūkinės veiklos neigiamą poveikį arba šio poveikio išvengti bei nustatyti, ar planuojama ūkinė veikla, įvertinus jos pobūdį ir poveikį aplinkai, leistina pasirinktoje vietoje.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78" w:rsidRPr="000A0AD7" w:rsidRDefault="00302C2E" w:rsidP="000A0AD7">
    <w:pPr>
      <w:jc w:val="right"/>
      <w:rPr>
        <w:i/>
        <w:sz w:val="20"/>
        <w:szCs w:val="28"/>
      </w:rPr>
    </w:pPr>
    <w:r w:rsidRPr="006A4064">
      <w:rPr>
        <w:noProof/>
        <w:sz w:val="20"/>
        <w:szCs w:val="20"/>
        <w:lang w:eastAsia="lt-LT"/>
      </w:rPr>
      <w:drawing>
        <wp:anchor distT="0" distB="0" distL="114300" distR="114300" simplePos="0" relativeHeight="251659264" behindDoc="0" locked="0" layoutInCell="1" allowOverlap="1" wp14:anchorId="3B22735B" wp14:editId="33B04ACB">
          <wp:simplePos x="0" y="0"/>
          <wp:positionH relativeFrom="column">
            <wp:posOffset>0</wp:posOffset>
          </wp:positionH>
          <wp:positionV relativeFrom="page">
            <wp:posOffset>165735</wp:posOffset>
          </wp:positionV>
          <wp:extent cx="1130300" cy="46101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itarki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461010"/>
                  </a:xfrm>
                  <a:prstGeom prst="rect">
                    <a:avLst/>
                  </a:prstGeom>
                </pic:spPr>
              </pic:pic>
            </a:graphicData>
          </a:graphic>
        </wp:anchor>
      </w:drawing>
    </w:r>
    <w:r w:rsidR="00516847">
      <w:rPr>
        <w:i/>
        <w:sz w:val="20"/>
        <w:szCs w:val="28"/>
      </w:rPr>
      <w:t xml:space="preserve">„LITPOL“ elektros perdavimo jungtis. </w:t>
    </w:r>
    <w:r w:rsidR="00CD593C">
      <w:rPr>
        <w:i/>
        <w:sz w:val="20"/>
        <w:szCs w:val="28"/>
      </w:rPr>
      <w:t xml:space="preserve"> Atvejo analizė</w:t>
    </w:r>
  </w:p>
  <w:p w:rsidR="00C01F78" w:rsidRPr="000A0AD7" w:rsidRDefault="00C01F7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E49"/>
    <w:multiLevelType w:val="hybridMultilevel"/>
    <w:tmpl w:val="8EF8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06B1"/>
    <w:multiLevelType w:val="hybridMultilevel"/>
    <w:tmpl w:val="DDB2A9D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0A3368D6"/>
    <w:multiLevelType w:val="hybridMultilevel"/>
    <w:tmpl w:val="AF76F5E4"/>
    <w:lvl w:ilvl="0" w:tplc="04090001">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A6D2771"/>
    <w:multiLevelType w:val="hybridMultilevel"/>
    <w:tmpl w:val="497CA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2C3E43"/>
    <w:multiLevelType w:val="hybridMultilevel"/>
    <w:tmpl w:val="8822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A192E"/>
    <w:multiLevelType w:val="hybridMultilevel"/>
    <w:tmpl w:val="CFFA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021C9"/>
    <w:multiLevelType w:val="hybridMultilevel"/>
    <w:tmpl w:val="81CCE454"/>
    <w:lvl w:ilvl="0" w:tplc="04090001">
      <w:start w:val="1"/>
      <w:numFmt w:val="bullet"/>
      <w:lvlText w:val="▪"/>
      <w:lvlJc w:val="left"/>
      <w:pPr>
        <w:ind w:left="705" w:hanging="360"/>
      </w:pPr>
      <w:rPr>
        <w:rFonts w:ascii="Times New Roman" w:hAnsi="Times New Roman"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CDB27A8"/>
    <w:multiLevelType w:val="hybridMultilevel"/>
    <w:tmpl w:val="053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62B5C"/>
    <w:multiLevelType w:val="hybridMultilevel"/>
    <w:tmpl w:val="DCF68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2BD63FE"/>
    <w:multiLevelType w:val="hybridMultilevel"/>
    <w:tmpl w:val="27429B9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28CC6344"/>
    <w:multiLevelType w:val="hybridMultilevel"/>
    <w:tmpl w:val="F4FE4510"/>
    <w:lvl w:ilvl="0" w:tplc="0C64D088">
      <w:start w:val="1"/>
      <w:numFmt w:val="bullet"/>
      <w:lvlText w:val="•"/>
      <w:lvlJc w:val="left"/>
      <w:pPr>
        <w:tabs>
          <w:tab w:val="num" w:pos="720"/>
        </w:tabs>
        <w:ind w:left="720" w:hanging="360"/>
      </w:pPr>
      <w:rPr>
        <w:rFonts w:ascii="Arial" w:hAnsi="Arial" w:hint="default"/>
      </w:rPr>
    </w:lvl>
    <w:lvl w:ilvl="1" w:tplc="733A057C" w:tentative="1">
      <w:start w:val="1"/>
      <w:numFmt w:val="bullet"/>
      <w:lvlText w:val="•"/>
      <w:lvlJc w:val="left"/>
      <w:pPr>
        <w:tabs>
          <w:tab w:val="num" w:pos="1440"/>
        </w:tabs>
        <w:ind w:left="1440" w:hanging="360"/>
      </w:pPr>
      <w:rPr>
        <w:rFonts w:ascii="Arial" w:hAnsi="Arial" w:hint="default"/>
      </w:rPr>
    </w:lvl>
    <w:lvl w:ilvl="2" w:tplc="B352D30E" w:tentative="1">
      <w:start w:val="1"/>
      <w:numFmt w:val="bullet"/>
      <w:lvlText w:val="•"/>
      <w:lvlJc w:val="left"/>
      <w:pPr>
        <w:tabs>
          <w:tab w:val="num" w:pos="2160"/>
        </w:tabs>
        <w:ind w:left="2160" w:hanging="360"/>
      </w:pPr>
      <w:rPr>
        <w:rFonts w:ascii="Arial" w:hAnsi="Arial" w:hint="default"/>
      </w:rPr>
    </w:lvl>
    <w:lvl w:ilvl="3" w:tplc="5D8C4888" w:tentative="1">
      <w:start w:val="1"/>
      <w:numFmt w:val="bullet"/>
      <w:lvlText w:val="•"/>
      <w:lvlJc w:val="left"/>
      <w:pPr>
        <w:tabs>
          <w:tab w:val="num" w:pos="2880"/>
        </w:tabs>
        <w:ind w:left="2880" w:hanging="360"/>
      </w:pPr>
      <w:rPr>
        <w:rFonts w:ascii="Arial" w:hAnsi="Arial" w:hint="default"/>
      </w:rPr>
    </w:lvl>
    <w:lvl w:ilvl="4" w:tplc="103C3A84" w:tentative="1">
      <w:start w:val="1"/>
      <w:numFmt w:val="bullet"/>
      <w:lvlText w:val="•"/>
      <w:lvlJc w:val="left"/>
      <w:pPr>
        <w:tabs>
          <w:tab w:val="num" w:pos="3600"/>
        </w:tabs>
        <w:ind w:left="3600" w:hanging="360"/>
      </w:pPr>
      <w:rPr>
        <w:rFonts w:ascii="Arial" w:hAnsi="Arial" w:hint="default"/>
      </w:rPr>
    </w:lvl>
    <w:lvl w:ilvl="5" w:tplc="3A38BE2A" w:tentative="1">
      <w:start w:val="1"/>
      <w:numFmt w:val="bullet"/>
      <w:lvlText w:val="•"/>
      <w:lvlJc w:val="left"/>
      <w:pPr>
        <w:tabs>
          <w:tab w:val="num" w:pos="4320"/>
        </w:tabs>
        <w:ind w:left="4320" w:hanging="360"/>
      </w:pPr>
      <w:rPr>
        <w:rFonts w:ascii="Arial" w:hAnsi="Arial" w:hint="default"/>
      </w:rPr>
    </w:lvl>
    <w:lvl w:ilvl="6" w:tplc="055C1B04" w:tentative="1">
      <w:start w:val="1"/>
      <w:numFmt w:val="bullet"/>
      <w:lvlText w:val="•"/>
      <w:lvlJc w:val="left"/>
      <w:pPr>
        <w:tabs>
          <w:tab w:val="num" w:pos="5040"/>
        </w:tabs>
        <w:ind w:left="5040" w:hanging="360"/>
      </w:pPr>
      <w:rPr>
        <w:rFonts w:ascii="Arial" w:hAnsi="Arial" w:hint="default"/>
      </w:rPr>
    </w:lvl>
    <w:lvl w:ilvl="7" w:tplc="C1D0C7DE" w:tentative="1">
      <w:start w:val="1"/>
      <w:numFmt w:val="bullet"/>
      <w:lvlText w:val="•"/>
      <w:lvlJc w:val="left"/>
      <w:pPr>
        <w:tabs>
          <w:tab w:val="num" w:pos="5760"/>
        </w:tabs>
        <w:ind w:left="5760" w:hanging="360"/>
      </w:pPr>
      <w:rPr>
        <w:rFonts w:ascii="Arial" w:hAnsi="Arial" w:hint="default"/>
      </w:rPr>
    </w:lvl>
    <w:lvl w:ilvl="8" w:tplc="4D1470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7C7F27"/>
    <w:multiLevelType w:val="multilevel"/>
    <w:tmpl w:val="97BA692C"/>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DDC1B1A"/>
    <w:multiLevelType w:val="hybridMultilevel"/>
    <w:tmpl w:val="8822162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F1932"/>
    <w:multiLevelType w:val="hybridMultilevel"/>
    <w:tmpl w:val="6ECE6CAE"/>
    <w:lvl w:ilvl="0" w:tplc="04090005">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4" w15:restartNumberingAfterBreak="0">
    <w:nsid w:val="33270CD1"/>
    <w:multiLevelType w:val="hybridMultilevel"/>
    <w:tmpl w:val="D1B6A9A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62723D6"/>
    <w:multiLevelType w:val="hybridMultilevel"/>
    <w:tmpl w:val="0EEA8680"/>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3B2E0C7F"/>
    <w:multiLevelType w:val="hybridMultilevel"/>
    <w:tmpl w:val="3D8450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15:restartNumberingAfterBreak="0">
    <w:nsid w:val="3B573237"/>
    <w:multiLevelType w:val="hybridMultilevel"/>
    <w:tmpl w:val="D28C03D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047171A"/>
    <w:multiLevelType w:val="hybridMultilevel"/>
    <w:tmpl w:val="C8F034A6"/>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438E6EBE"/>
    <w:multiLevelType w:val="hybridMultilevel"/>
    <w:tmpl w:val="59B042A8"/>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47815EEF"/>
    <w:multiLevelType w:val="hybridMultilevel"/>
    <w:tmpl w:val="3964445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53D39"/>
    <w:multiLevelType w:val="hybridMultilevel"/>
    <w:tmpl w:val="8A80F6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B6D4C78"/>
    <w:multiLevelType w:val="hybridMultilevel"/>
    <w:tmpl w:val="99C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44B76"/>
    <w:multiLevelType w:val="hybridMultilevel"/>
    <w:tmpl w:val="3FB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E367D"/>
    <w:multiLevelType w:val="hybridMultilevel"/>
    <w:tmpl w:val="5F1E76C6"/>
    <w:lvl w:ilvl="0" w:tplc="04090001">
      <w:start w:val="1"/>
      <w:numFmt w:val="bullet"/>
      <w:lvlText w:val=""/>
      <w:lvlJc w:val="left"/>
      <w:pPr>
        <w:ind w:left="678" w:hanging="360"/>
      </w:pPr>
      <w:rPr>
        <w:rFonts w:ascii="Symbol" w:hAnsi="Symbol" w:hint="default"/>
      </w:rPr>
    </w:lvl>
    <w:lvl w:ilvl="1" w:tplc="04270003" w:tentative="1">
      <w:start w:val="1"/>
      <w:numFmt w:val="bullet"/>
      <w:lvlText w:val="o"/>
      <w:lvlJc w:val="left"/>
      <w:pPr>
        <w:ind w:left="1398" w:hanging="360"/>
      </w:pPr>
      <w:rPr>
        <w:rFonts w:ascii="Courier New" w:hAnsi="Courier New" w:cs="Courier New" w:hint="default"/>
      </w:rPr>
    </w:lvl>
    <w:lvl w:ilvl="2" w:tplc="04270005" w:tentative="1">
      <w:start w:val="1"/>
      <w:numFmt w:val="bullet"/>
      <w:lvlText w:val=""/>
      <w:lvlJc w:val="left"/>
      <w:pPr>
        <w:ind w:left="2118" w:hanging="360"/>
      </w:pPr>
      <w:rPr>
        <w:rFonts w:ascii="Wingdings" w:hAnsi="Wingdings" w:hint="default"/>
      </w:rPr>
    </w:lvl>
    <w:lvl w:ilvl="3" w:tplc="04270001" w:tentative="1">
      <w:start w:val="1"/>
      <w:numFmt w:val="bullet"/>
      <w:lvlText w:val=""/>
      <w:lvlJc w:val="left"/>
      <w:pPr>
        <w:ind w:left="2838" w:hanging="360"/>
      </w:pPr>
      <w:rPr>
        <w:rFonts w:ascii="Symbol" w:hAnsi="Symbol" w:hint="default"/>
      </w:rPr>
    </w:lvl>
    <w:lvl w:ilvl="4" w:tplc="04270003" w:tentative="1">
      <w:start w:val="1"/>
      <w:numFmt w:val="bullet"/>
      <w:lvlText w:val="o"/>
      <w:lvlJc w:val="left"/>
      <w:pPr>
        <w:ind w:left="3558" w:hanging="360"/>
      </w:pPr>
      <w:rPr>
        <w:rFonts w:ascii="Courier New" w:hAnsi="Courier New" w:cs="Courier New" w:hint="default"/>
      </w:rPr>
    </w:lvl>
    <w:lvl w:ilvl="5" w:tplc="04270005" w:tentative="1">
      <w:start w:val="1"/>
      <w:numFmt w:val="bullet"/>
      <w:lvlText w:val=""/>
      <w:lvlJc w:val="left"/>
      <w:pPr>
        <w:ind w:left="4278" w:hanging="360"/>
      </w:pPr>
      <w:rPr>
        <w:rFonts w:ascii="Wingdings" w:hAnsi="Wingdings" w:hint="default"/>
      </w:rPr>
    </w:lvl>
    <w:lvl w:ilvl="6" w:tplc="04270001" w:tentative="1">
      <w:start w:val="1"/>
      <w:numFmt w:val="bullet"/>
      <w:lvlText w:val=""/>
      <w:lvlJc w:val="left"/>
      <w:pPr>
        <w:ind w:left="4998" w:hanging="360"/>
      </w:pPr>
      <w:rPr>
        <w:rFonts w:ascii="Symbol" w:hAnsi="Symbol" w:hint="default"/>
      </w:rPr>
    </w:lvl>
    <w:lvl w:ilvl="7" w:tplc="04270003" w:tentative="1">
      <w:start w:val="1"/>
      <w:numFmt w:val="bullet"/>
      <w:lvlText w:val="o"/>
      <w:lvlJc w:val="left"/>
      <w:pPr>
        <w:ind w:left="5718" w:hanging="360"/>
      </w:pPr>
      <w:rPr>
        <w:rFonts w:ascii="Courier New" w:hAnsi="Courier New" w:cs="Courier New" w:hint="default"/>
      </w:rPr>
    </w:lvl>
    <w:lvl w:ilvl="8" w:tplc="04270005" w:tentative="1">
      <w:start w:val="1"/>
      <w:numFmt w:val="bullet"/>
      <w:lvlText w:val=""/>
      <w:lvlJc w:val="left"/>
      <w:pPr>
        <w:ind w:left="6438" w:hanging="360"/>
      </w:pPr>
      <w:rPr>
        <w:rFonts w:ascii="Wingdings" w:hAnsi="Wingdings" w:hint="default"/>
      </w:rPr>
    </w:lvl>
  </w:abstractNum>
  <w:abstractNum w:abstractNumId="25" w15:restartNumberingAfterBreak="0">
    <w:nsid w:val="5597561F"/>
    <w:multiLevelType w:val="hybridMultilevel"/>
    <w:tmpl w:val="8E80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13C6B"/>
    <w:multiLevelType w:val="hybridMultilevel"/>
    <w:tmpl w:val="3D845090"/>
    <w:lvl w:ilvl="0" w:tplc="04090001">
      <w:start w:val="1"/>
      <w:numFmt w:val="bullet"/>
      <w:lvlText w:val="▪"/>
      <w:lvlJc w:val="left"/>
      <w:pPr>
        <w:ind w:left="749" w:hanging="360"/>
      </w:pPr>
      <w:rPr>
        <w:rFonts w:ascii="Times New Roman" w:hAnsi="Times New Roman"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7" w15:restartNumberingAfterBreak="0">
    <w:nsid w:val="597E1218"/>
    <w:multiLevelType w:val="hybridMultilevel"/>
    <w:tmpl w:val="7C7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60E84"/>
    <w:multiLevelType w:val="hybridMultilevel"/>
    <w:tmpl w:val="8EF8260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26325"/>
    <w:multiLevelType w:val="hybridMultilevel"/>
    <w:tmpl w:val="99CA7CE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75738"/>
    <w:multiLevelType w:val="hybridMultilevel"/>
    <w:tmpl w:val="81CCE45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1" w15:restartNumberingAfterBreak="0">
    <w:nsid w:val="633713A3"/>
    <w:multiLevelType w:val="hybridMultilevel"/>
    <w:tmpl w:val="DDB2A9D4"/>
    <w:lvl w:ilvl="0" w:tplc="04090001">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2" w15:restartNumberingAfterBreak="0">
    <w:nsid w:val="6DC90314"/>
    <w:multiLevelType w:val="hybridMultilevel"/>
    <w:tmpl w:val="6CF2DE3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29347D1"/>
    <w:multiLevelType w:val="hybridMultilevel"/>
    <w:tmpl w:val="72545FAE"/>
    <w:lvl w:ilvl="0" w:tplc="04090001">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4" w15:restartNumberingAfterBreak="0">
    <w:nsid w:val="7AA859B5"/>
    <w:multiLevelType w:val="hybridMultilevel"/>
    <w:tmpl w:val="053E81E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
  </w:num>
  <w:num w:numId="4">
    <w:abstractNumId w:val="30"/>
  </w:num>
  <w:num w:numId="5">
    <w:abstractNumId w:val="6"/>
  </w:num>
  <w:num w:numId="6">
    <w:abstractNumId w:val="4"/>
  </w:num>
  <w:num w:numId="7">
    <w:abstractNumId w:val="12"/>
  </w:num>
  <w:num w:numId="8">
    <w:abstractNumId w:val="22"/>
  </w:num>
  <w:num w:numId="9">
    <w:abstractNumId w:val="29"/>
  </w:num>
  <w:num w:numId="10">
    <w:abstractNumId w:val="7"/>
  </w:num>
  <w:num w:numId="11">
    <w:abstractNumId w:val="34"/>
  </w:num>
  <w:num w:numId="12">
    <w:abstractNumId w:val="16"/>
  </w:num>
  <w:num w:numId="13">
    <w:abstractNumId w:val="26"/>
  </w:num>
  <w:num w:numId="14">
    <w:abstractNumId w:val="0"/>
  </w:num>
  <w:num w:numId="15">
    <w:abstractNumId w:val="28"/>
  </w:num>
  <w:num w:numId="16">
    <w:abstractNumId w:val="21"/>
  </w:num>
  <w:num w:numId="17">
    <w:abstractNumId w:val="2"/>
  </w:num>
  <w:num w:numId="18">
    <w:abstractNumId w:val="11"/>
  </w:num>
  <w:num w:numId="19">
    <w:abstractNumId w:val="1"/>
  </w:num>
  <w:num w:numId="20">
    <w:abstractNumId w:val="33"/>
  </w:num>
  <w:num w:numId="21">
    <w:abstractNumId w:val="20"/>
  </w:num>
  <w:num w:numId="22">
    <w:abstractNumId w:val="31"/>
  </w:num>
  <w:num w:numId="23">
    <w:abstractNumId w:val="14"/>
  </w:num>
  <w:num w:numId="24">
    <w:abstractNumId w:val="32"/>
  </w:num>
  <w:num w:numId="25">
    <w:abstractNumId w:val="25"/>
  </w:num>
  <w:num w:numId="26">
    <w:abstractNumId w:val="9"/>
  </w:num>
  <w:num w:numId="27">
    <w:abstractNumId w:val="15"/>
  </w:num>
  <w:num w:numId="28">
    <w:abstractNumId w:val="18"/>
  </w:num>
  <w:num w:numId="29">
    <w:abstractNumId w:val="19"/>
  </w:num>
  <w:num w:numId="30">
    <w:abstractNumId w:val="13"/>
  </w:num>
  <w:num w:numId="31">
    <w:abstractNumId w:val="24"/>
  </w:num>
  <w:num w:numId="32">
    <w:abstractNumId w:val="23"/>
  </w:num>
  <w:num w:numId="33">
    <w:abstractNumId w:val="5"/>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76"/>
    <w:rsid w:val="0000044E"/>
    <w:rsid w:val="00000B68"/>
    <w:rsid w:val="00000E03"/>
    <w:rsid w:val="00001441"/>
    <w:rsid w:val="00001842"/>
    <w:rsid w:val="00001E4D"/>
    <w:rsid w:val="00002057"/>
    <w:rsid w:val="00003518"/>
    <w:rsid w:val="0000375A"/>
    <w:rsid w:val="00003FA2"/>
    <w:rsid w:val="00004F33"/>
    <w:rsid w:val="0000622F"/>
    <w:rsid w:val="00006AAE"/>
    <w:rsid w:val="00006FFD"/>
    <w:rsid w:val="00012E80"/>
    <w:rsid w:val="00013F22"/>
    <w:rsid w:val="0001460E"/>
    <w:rsid w:val="0002003F"/>
    <w:rsid w:val="00020B5E"/>
    <w:rsid w:val="00022095"/>
    <w:rsid w:val="0002212E"/>
    <w:rsid w:val="000243BA"/>
    <w:rsid w:val="000253F2"/>
    <w:rsid w:val="000255C1"/>
    <w:rsid w:val="000267AD"/>
    <w:rsid w:val="00027C79"/>
    <w:rsid w:val="000326E7"/>
    <w:rsid w:val="000334B4"/>
    <w:rsid w:val="000338D3"/>
    <w:rsid w:val="00033AF5"/>
    <w:rsid w:val="00034E2F"/>
    <w:rsid w:val="00035329"/>
    <w:rsid w:val="00036EBD"/>
    <w:rsid w:val="0003786D"/>
    <w:rsid w:val="00040765"/>
    <w:rsid w:val="00041745"/>
    <w:rsid w:val="00041F03"/>
    <w:rsid w:val="0004202A"/>
    <w:rsid w:val="00043552"/>
    <w:rsid w:val="00043747"/>
    <w:rsid w:val="00044162"/>
    <w:rsid w:val="000444C6"/>
    <w:rsid w:val="00044A98"/>
    <w:rsid w:val="000450A0"/>
    <w:rsid w:val="0004577E"/>
    <w:rsid w:val="00046978"/>
    <w:rsid w:val="000530BC"/>
    <w:rsid w:val="00055015"/>
    <w:rsid w:val="00055ABB"/>
    <w:rsid w:val="0005734E"/>
    <w:rsid w:val="000608A5"/>
    <w:rsid w:val="0006248C"/>
    <w:rsid w:val="00064007"/>
    <w:rsid w:val="0006498C"/>
    <w:rsid w:val="00064D5D"/>
    <w:rsid w:val="00065D6E"/>
    <w:rsid w:val="000669B2"/>
    <w:rsid w:val="00071296"/>
    <w:rsid w:val="00073204"/>
    <w:rsid w:val="0007546A"/>
    <w:rsid w:val="0007579C"/>
    <w:rsid w:val="000777E5"/>
    <w:rsid w:val="00080753"/>
    <w:rsid w:val="00080A1E"/>
    <w:rsid w:val="00083E1A"/>
    <w:rsid w:val="000844A9"/>
    <w:rsid w:val="00084E47"/>
    <w:rsid w:val="0009330B"/>
    <w:rsid w:val="0009360E"/>
    <w:rsid w:val="0009390F"/>
    <w:rsid w:val="00093C2B"/>
    <w:rsid w:val="000949C6"/>
    <w:rsid w:val="000950AC"/>
    <w:rsid w:val="00095A13"/>
    <w:rsid w:val="00095B66"/>
    <w:rsid w:val="000960DD"/>
    <w:rsid w:val="000965BF"/>
    <w:rsid w:val="00096729"/>
    <w:rsid w:val="0009689C"/>
    <w:rsid w:val="000A0AD7"/>
    <w:rsid w:val="000A0EBF"/>
    <w:rsid w:val="000A1B48"/>
    <w:rsid w:val="000A1C36"/>
    <w:rsid w:val="000A324D"/>
    <w:rsid w:val="000A325F"/>
    <w:rsid w:val="000A3D3A"/>
    <w:rsid w:val="000A628E"/>
    <w:rsid w:val="000A68BF"/>
    <w:rsid w:val="000A7F6E"/>
    <w:rsid w:val="000B0764"/>
    <w:rsid w:val="000B31C6"/>
    <w:rsid w:val="000B431C"/>
    <w:rsid w:val="000B4427"/>
    <w:rsid w:val="000B48FD"/>
    <w:rsid w:val="000B6934"/>
    <w:rsid w:val="000B6C6D"/>
    <w:rsid w:val="000B7425"/>
    <w:rsid w:val="000C65FE"/>
    <w:rsid w:val="000D00C6"/>
    <w:rsid w:val="000D0159"/>
    <w:rsid w:val="000D0481"/>
    <w:rsid w:val="000D0A56"/>
    <w:rsid w:val="000D1C7E"/>
    <w:rsid w:val="000D3007"/>
    <w:rsid w:val="000D407A"/>
    <w:rsid w:val="000D4CC5"/>
    <w:rsid w:val="000D501E"/>
    <w:rsid w:val="000D5B8C"/>
    <w:rsid w:val="000D61DA"/>
    <w:rsid w:val="000D6602"/>
    <w:rsid w:val="000D6B83"/>
    <w:rsid w:val="000D6F3B"/>
    <w:rsid w:val="000D746B"/>
    <w:rsid w:val="000D7582"/>
    <w:rsid w:val="000D7B2B"/>
    <w:rsid w:val="000E1A80"/>
    <w:rsid w:val="000E1B3B"/>
    <w:rsid w:val="000E428C"/>
    <w:rsid w:val="000E5A5C"/>
    <w:rsid w:val="000E5DD4"/>
    <w:rsid w:val="000F18FA"/>
    <w:rsid w:val="000F3A50"/>
    <w:rsid w:val="000F4539"/>
    <w:rsid w:val="000F54E8"/>
    <w:rsid w:val="000F6D2F"/>
    <w:rsid w:val="000F6F77"/>
    <w:rsid w:val="000F7EE6"/>
    <w:rsid w:val="00100590"/>
    <w:rsid w:val="001018A0"/>
    <w:rsid w:val="0010197D"/>
    <w:rsid w:val="00104828"/>
    <w:rsid w:val="0010542B"/>
    <w:rsid w:val="0010649E"/>
    <w:rsid w:val="00111999"/>
    <w:rsid w:val="0011204D"/>
    <w:rsid w:val="00112896"/>
    <w:rsid w:val="00113007"/>
    <w:rsid w:val="00114283"/>
    <w:rsid w:val="0011475C"/>
    <w:rsid w:val="00114EB5"/>
    <w:rsid w:val="00115036"/>
    <w:rsid w:val="0011622B"/>
    <w:rsid w:val="00116CCA"/>
    <w:rsid w:val="00116F3A"/>
    <w:rsid w:val="00117E13"/>
    <w:rsid w:val="00121705"/>
    <w:rsid w:val="0012356D"/>
    <w:rsid w:val="00123B62"/>
    <w:rsid w:val="00125B0E"/>
    <w:rsid w:val="00125E23"/>
    <w:rsid w:val="001268C3"/>
    <w:rsid w:val="00130F71"/>
    <w:rsid w:val="00131B09"/>
    <w:rsid w:val="00131DDE"/>
    <w:rsid w:val="0013239A"/>
    <w:rsid w:val="001348B7"/>
    <w:rsid w:val="0013527B"/>
    <w:rsid w:val="0013546F"/>
    <w:rsid w:val="00135A93"/>
    <w:rsid w:val="001374EF"/>
    <w:rsid w:val="00143D8D"/>
    <w:rsid w:val="00145BC5"/>
    <w:rsid w:val="00145DFB"/>
    <w:rsid w:val="00145FE1"/>
    <w:rsid w:val="0014681F"/>
    <w:rsid w:val="00151DBE"/>
    <w:rsid w:val="0015398A"/>
    <w:rsid w:val="0015452E"/>
    <w:rsid w:val="00160777"/>
    <w:rsid w:val="00161C4A"/>
    <w:rsid w:val="001635D2"/>
    <w:rsid w:val="00163D50"/>
    <w:rsid w:val="001642AF"/>
    <w:rsid w:val="00166380"/>
    <w:rsid w:val="001710DE"/>
    <w:rsid w:val="00171467"/>
    <w:rsid w:val="00171982"/>
    <w:rsid w:val="001727F1"/>
    <w:rsid w:val="001734DA"/>
    <w:rsid w:val="00173922"/>
    <w:rsid w:val="00174047"/>
    <w:rsid w:val="00174C92"/>
    <w:rsid w:val="001778BD"/>
    <w:rsid w:val="001812F0"/>
    <w:rsid w:val="00181758"/>
    <w:rsid w:val="00181CAE"/>
    <w:rsid w:val="00182032"/>
    <w:rsid w:val="0018216F"/>
    <w:rsid w:val="00182F01"/>
    <w:rsid w:val="00182F1C"/>
    <w:rsid w:val="00185450"/>
    <w:rsid w:val="0018607A"/>
    <w:rsid w:val="0018675A"/>
    <w:rsid w:val="0019128D"/>
    <w:rsid w:val="00191F75"/>
    <w:rsid w:val="00192F0F"/>
    <w:rsid w:val="001933FF"/>
    <w:rsid w:val="00193D33"/>
    <w:rsid w:val="001945C7"/>
    <w:rsid w:val="001959F4"/>
    <w:rsid w:val="0019608E"/>
    <w:rsid w:val="00196417"/>
    <w:rsid w:val="001A21D6"/>
    <w:rsid w:val="001A264C"/>
    <w:rsid w:val="001A484D"/>
    <w:rsid w:val="001A5E49"/>
    <w:rsid w:val="001A68B4"/>
    <w:rsid w:val="001A6EE3"/>
    <w:rsid w:val="001A767C"/>
    <w:rsid w:val="001A7AEC"/>
    <w:rsid w:val="001A7C06"/>
    <w:rsid w:val="001B0CB8"/>
    <w:rsid w:val="001B16C6"/>
    <w:rsid w:val="001B1E59"/>
    <w:rsid w:val="001B2018"/>
    <w:rsid w:val="001B20D6"/>
    <w:rsid w:val="001B3A64"/>
    <w:rsid w:val="001B702B"/>
    <w:rsid w:val="001B7406"/>
    <w:rsid w:val="001B7EDD"/>
    <w:rsid w:val="001C011C"/>
    <w:rsid w:val="001C0C9A"/>
    <w:rsid w:val="001C129A"/>
    <w:rsid w:val="001C19BA"/>
    <w:rsid w:val="001C2DA3"/>
    <w:rsid w:val="001C2EBB"/>
    <w:rsid w:val="001C3B30"/>
    <w:rsid w:val="001C570F"/>
    <w:rsid w:val="001C5753"/>
    <w:rsid w:val="001C5B66"/>
    <w:rsid w:val="001C6C5D"/>
    <w:rsid w:val="001C6CBF"/>
    <w:rsid w:val="001C7611"/>
    <w:rsid w:val="001C7F5D"/>
    <w:rsid w:val="001D166E"/>
    <w:rsid w:val="001D350B"/>
    <w:rsid w:val="001D4DA8"/>
    <w:rsid w:val="001D4E92"/>
    <w:rsid w:val="001D522D"/>
    <w:rsid w:val="001D53C2"/>
    <w:rsid w:val="001D5682"/>
    <w:rsid w:val="001D7BD9"/>
    <w:rsid w:val="001D7FFC"/>
    <w:rsid w:val="001E0439"/>
    <w:rsid w:val="001E0FD3"/>
    <w:rsid w:val="001E130E"/>
    <w:rsid w:val="001E331F"/>
    <w:rsid w:val="001E5FBA"/>
    <w:rsid w:val="001F197D"/>
    <w:rsid w:val="001F3874"/>
    <w:rsid w:val="001F69D0"/>
    <w:rsid w:val="001F7F7B"/>
    <w:rsid w:val="00201552"/>
    <w:rsid w:val="002019E7"/>
    <w:rsid w:val="00202062"/>
    <w:rsid w:val="002029CF"/>
    <w:rsid w:val="00203333"/>
    <w:rsid w:val="00203537"/>
    <w:rsid w:val="002039FE"/>
    <w:rsid w:val="002045B7"/>
    <w:rsid w:val="002061A4"/>
    <w:rsid w:val="00206F6D"/>
    <w:rsid w:val="00207C82"/>
    <w:rsid w:val="0021042E"/>
    <w:rsid w:val="002107BD"/>
    <w:rsid w:val="002108AD"/>
    <w:rsid w:val="00212EE2"/>
    <w:rsid w:val="00216DAA"/>
    <w:rsid w:val="00220773"/>
    <w:rsid w:val="0022185B"/>
    <w:rsid w:val="00222570"/>
    <w:rsid w:val="00222933"/>
    <w:rsid w:val="00222BCF"/>
    <w:rsid w:val="00222CF3"/>
    <w:rsid w:val="00222E9F"/>
    <w:rsid w:val="002236A1"/>
    <w:rsid w:val="0022529F"/>
    <w:rsid w:val="00225BD5"/>
    <w:rsid w:val="00230972"/>
    <w:rsid w:val="00231339"/>
    <w:rsid w:val="0023154B"/>
    <w:rsid w:val="00233D9D"/>
    <w:rsid w:val="00233FF7"/>
    <w:rsid w:val="00234605"/>
    <w:rsid w:val="002364F7"/>
    <w:rsid w:val="00236526"/>
    <w:rsid w:val="00243236"/>
    <w:rsid w:val="00243DF0"/>
    <w:rsid w:val="0024426F"/>
    <w:rsid w:val="00245CBB"/>
    <w:rsid w:val="002506A0"/>
    <w:rsid w:val="00251C6D"/>
    <w:rsid w:val="00253623"/>
    <w:rsid w:val="002536AE"/>
    <w:rsid w:val="00253954"/>
    <w:rsid w:val="00254BC1"/>
    <w:rsid w:val="00254C3F"/>
    <w:rsid w:val="0025515A"/>
    <w:rsid w:val="00256E53"/>
    <w:rsid w:val="00257DB0"/>
    <w:rsid w:val="002603CC"/>
    <w:rsid w:val="00260D62"/>
    <w:rsid w:val="00262BF8"/>
    <w:rsid w:val="0026398B"/>
    <w:rsid w:val="00264460"/>
    <w:rsid w:val="00265719"/>
    <w:rsid w:val="00265733"/>
    <w:rsid w:val="00265C95"/>
    <w:rsid w:val="00266661"/>
    <w:rsid w:val="002667EC"/>
    <w:rsid w:val="00270DE3"/>
    <w:rsid w:val="002722F3"/>
    <w:rsid w:val="002729FD"/>
    <w:rsid w:val="00273D35"/>
    <w:rsid w:val="00274529"/>
    <w:rsid w:val="00276DC6"/>
    <w:rsid w:val="00280FD1"/>
    <w:rsid w:val="00281CF6"/>
    <w:rsid w:val="00281D28"/>
    <w:rsid w:val="0028214B"/>
    <w:rsid w:val="002871F6"/>
    <w:rsid w:val="0029080A"/>
    <w:rsid w:val="00291B4B"/>
    <w:rsid w:val="0029205B"/>
    <w:rsid w:val="0029268F"/>
    <w:rsid w:val="002952A4"/>
    <w:rsid w:val="0029649A"/>
    <w:rsid w:val="00296DE7"/>
    <w:rsid w:val="002973DB"/>
    <w:rsid w:val="0029758E"/>
    <w:rsid w:val="002A3065"/>
    <w:rsid w:val="002A306C"/>
    <w:rsid w:val="002A3437"/>
    <w:rsid w:val="002A4DC2"/>
    <w:rsid w:val="002A519D"/>
    <w:rsid w:val="002A5336"/>
    <w:rsid w:val="002A629E"/>
    <w:rsid w:val="002A7B97"/>
    <w:rsid w:val="002B043F"/>
    <w:rsid w:val="002B2C75"/>
    <w:rsid w:val="002B2DFA"/>
    <w:rsid w:val="002B3177"/>
    <w:rsid w:val="002B5DF6"/>
    <w:rsid w:val="002B61DA"/>
    <w:rsid w:val="002B7378"/>
    <w:rsid w:val="002B7883"/>
    <w:rsid w:val="002C0CBC"/>
    <w:rsid w:val="002C1382"/>
    <w:rsid w:val="002C15AC"/>
    <w:rsid w:val="002C23DC"/>
    <w:rsid w:val="002C4ED4"/>
    <w:rsid w:val="002C5287"/>
    <w:rsid w:val="002C6057"/>
    <w:rsid w:val="002C61C1"/>
    <w:rsid w:val="002C7D3B"/>
    <w:rsid w:val="002D0D99"/>
    <w:rsid w:val="002D1A1B"/>
    <w:rsid w:val="002D24C5"/>
    <w:rsid w:val="002D3639"/>
    <w:rsid w:val="002D3A6D"/>
    <w:rsid w:val="002D3D1F"/>
    <w:rsid w:val="002D5F69"/>
    <w:rsid w:val="002D64BF"/>
    <w:rsid w:val="002D672F"/>
    <w:rsid w:val="002D6D15"/>
    <w:rsid w:val="002D7637"/>
    <w:rsid w:val="002E13AF"/>
    <w:rsid w:val="002E18FA"/>
    <w:rsid w:val="002E199B"/>
    <w:rsid w:val="002E2749"/>
    <w:rsid w:val="002E49B8"/>
    <w:rsid w:val="002E7774"/>
    <w:rsid w:val="002F04F2"/>
    <w:rsid w:val="002F0AB2"/>
    <w:rsid w:val="002F19E8"/>
    <w:rsid w:val="002F31B7"/>
    <w:rsid w:val="002F391F"/>
    <w:rsid w:val="002F4D85"/>
    <w:rsid w:val="002F5124"/>
    <w:rsid w:val="002F6AF9"/>
    <w:rsid w:val="002F7CDA"/>
    <w:rsid w:val="00300056"/>
    <w:rsid w:val="00301BCA"/>
    <w:rsid w:val="00302C2E"/>
    <w:rsid w:val="00303F09"/>
    <w:rsid w:val="00304CBB"/>
    <w:rsid w:val="003075D1"/>
    <w:rsid w:val="00310EBD"/>
    <w:rsid w:val="0031155D"/>
    <w:rsid w:val="0031222A"/>
    <w:rsid w:val="0031228B"/>
    <w:rsid w:val="0031344E"/>
    <w:rsid w:val="00314FBD"/>
    <w:rsid w:val="00315E06"/>
    <w:rsid w:val="00316504"/>
    <w:rsid w:val="00317656"/>
    <w:rsid w:val="00317E6C"/>
    <w:rsid w:val="00321E4E"/>
    <w:rsid w:val="00321FF4"/>
    <w:rsid w:val="00322D68"/>
    <w:rsid w:val="00323C37"/>
    <w:rsid w:val="00325BF1"/>
    <w:rsid w:val="00325D07"/>
    <w:rsid w:val="003265C8"/>
    <w:rsid w:val="00331CF5"/>
    <w:rsid w:val="00333001"/>
    <w:rsid w:val="00335ABC"/>
    <w:rsid w:val="00336015"/>
    <w:rsid w:val="003360A8"/>
    <w:rsid w:val="0033656B"/>
    <w:rsid w:val="003378CA"/>
    <w:rsid w:val="00337D27"/>
    <w:rsid w:val="00341B38"/>
    <w:rsid w:val="00341EFE"/>
    <w:rsid w:val="003420F4"/>
    <w:rsid w:val="003421FC"/>
    <w:rsid w:val="00343D93"/>
    <w:rsid w:val="003440C7"/>
    <w:rsid w:val="00345116"/>
    <w:rsid w:val="00345AE4"/>
    <w:rsid w:val="003468A7"/>
    <w:rsid w:val="00350F2B"/>
    <w:rsid w:val="00351EA4"/>
    <w:rsid w:val="003527C1"/>
    <w:rsid w:val="00352EDE"/>
    <w:rsid w:val="00353264"/>
    <w:rsid w:val="00354656"/>
    <w:rsid w:val="0035474A"/>
    <w:rsid w:val="003601F5"/>
    <w:rsid w:val="00360E01"/>
    <w:rsid w:val="003611D3"/>
    <w:rsid w:val="0036129A"/>
    <w:rsid w:val="00364A55"/>
    <w:rsid w:val="003651E8"/>
    <w:rsid w:val="003656DF"/>
    <w:rsid w:val="003671C0"/>
    <w:rsid w:val="0036755A"/>
    <w:rsid w:val="00370668"/>
    <w:rsid w:val="00371D80"/>
    <w:rsid w:val="00372148"/>
    <w:rsid w:val="0037489C"/>
    <w:rsid w:val="00374BE2"/>
    <w:rsid w:val="003754EF"/>
    <w:rsid w:val="003767A8"/>
    <w:rsid w:val="003770F1"/>
    <w:rsid w:val="003772BD"/>
    <w:rsid w:val="00377DB2"/>
    <w:rsid w:val="00382931"/>
    <w:rsid w:val="003831C1"/>
    <w:rsid w:val="0038388E"/>
    <w:rsid w:val="00386ABA"/>
    <w:rsid w:val="00386D8F"/>
    <w:rsid w:val="003870F5"/>
    <w:rsid w:val="003913EB"/>
    <w:rsid w:val="00392A66"/>
    <w:rsid w:val="00392BEE"/>
    <w:rsid w:val="00393791"/>
    <w:rsid w:val="003937B4"/>
    <w:rsid w:val="00395265"/>
    <w:rsid w:val="003A0944"/>
    <w:rsid w:val="003A2673"/>
    <w:rsid w:val="003A2CF6"/>
    <w:rsid w:val="003A3284"/>
    <w:rsid w:val="003A5F29"/>
    <w:rsid w:val="003A66C4"/>
    <w:rsid w:val="003A7AA8"/>
    <w:rsid w:val="003A7B39"/>
    <w:rsid w:val="003B13FD"/>
    <w:rsid w:val="003B1703"/>
    <w:rsid w:val="003B26AD"/>
    <w:rsid w:val="003B291C"/>
    <w:rsid w:val="003B32EE"/>
    <w:rsid w:val="003B4792"/>
    <w:rsid w:val="003B47C9"/>
    <w:rsid w:val="003B524B"/>
    <w:rsid w:val="003B535F"/>
    <w:rsid w:val="003B612E"/>
    <w:rsid w:val="003B6683"/>
    <w:rsid w:val="003B76A9"/>
    <w:rsid w:val="003B7FE4"/>
    <w:rsid w:val="003C1544"/>
    <w:rsid w:val="003C160C"/>
    <w:rsid w:val="003C1850"/>
    <w:rsid w:val="003C269D"/>
    <w:rsid w:val="003C26F0"/>
    <w:rsid w:val="003C3447"/>
    <w:rsid w:val="003C60DF"/>
    <w:rsid w:val="003C65A5"/>
    <w:rsid w:val="003D1BF5"/>
    <w:rsid w:val="003D1E21"/>
    <w:rsid w:val="003D296D"/>
    <w:rsid w:val="003D3020"/>
    <w:rsid w:val="003D42BC"/>
    <w:rsid w:val="003D439B"/>
    <w:rsid w:val="003D5E10"/>
    <w:rsid w:val="003D6D86"/>
    <w:rsid w:val="003D784E"/>
    <w:rsid w:val="003D7CD7"/>
    <w:rsid w:val="003E06E1"/>
    <w:rsid w:val="003E0D89"/>
    <w:rsid w:val="003E14D3"/>
    <w:rsid w:val="003E2547"/>
    <w:rsid w:val="003E255E"/>
    <w:rsid w:val="003E26B6"/>
    <w:rsid w:val="003E477B"/>
    <w:rsid w:val="003E5509"/>
    <w:rsid w:val="003E74DD"/>
    <w:rsid w:val="003F0095"/>
    <w:rsid w:val="003F0AF0"/>
    <w:rsid w:val="003F0DC6"/>
    <w:rsid w:val="003F139E"/>
    <w:rsid w:val="003F19AC"/>
    <w:rsid w:val="003F19F6"/>
    <w:rsid w:val="003F1C01"/>
    <w:rsid w:val="003F24B7"/>
    <w:rsid w:val="003F2E2F"/>
    <w:rsid w:val="003F2E6B"/>
    <w:rsid w:val="003F2F8D"/>
    <w:rsid w:val="003F4C0A"/>
    <w:rsid w:val="003F6189"/>
    <w:rsid w:val="003F65A4"/>
    <w:rsid w:val="003F6C98"/>
    <w:rsid w:val="003F74BF"/>
    <w:rsid w:val="00400566"/>
    <w:rsid w:val="0040112D"/>
    <w:rsid w:val="00402706"/>
    <w:rsid w:val="00403D32"/>
    <w:rsid w:val="00404715"/>
    <w:rsid w:val="00404B06"/>
    <w:rsid w:val="00407A73"/>
    <w:rsid w:val="004102C0"/>
    <w:rsid w:val="004107E6"/>
    <w:rsid w:val="00410DAD"/>
    <w:rsid w:val="004122DD"/>
    <w:rsid w:val="0041341F"/>
    <w:rsid w:val="0041437E"/>
    <w:rsid w:val="00416A0E"/>
    <w:rsid w:val="00416D26"/>
    <w:rsid w:val="004174B8"/>
    <w:rsid w:val="00417D40"/>
    <w:rsid w:val="00420147"/>
    <w:rsid w:val="00421963"/>
    <w:rsid w:val="004222F1"/>
    <w:rsid w:val="00422461"/>
    <w:rsid w:val="00423A74"/>
    <w:rsid w:val="0042414E"/>
    <w:rsid w:val="00424529"/>
    <w:rsid w:val="00424991"/>
    <w:rsid w:val="00424E4D"/>
    <w:rsid w:val="00425547"/>
    <w:rsid w:val="00425C0F"/>
    <w:rsid w:val="00426062"/>
    <w:rsid w:val="00426D23"/>
    <w:rsid w:val="00427263"/>
    <w:rsid w:val="00427AFC"/>
    <w:rsid w:val="0043031A"/>
    <w:rsid w:val="00430ABB"/>
    <w:rsid w:val="00431A0B"/>
    <w:rsid w:val="00433345"/>
    <w:rsid w:val="004343A5"/>
    <w:rsid w:val="00434E05"/>
    <w:rsid w:val="00436216"/>
    <w:rsid w:val="0043733D"/>
    <w:rsid w:val="004413CD"/>
    <w:rsid w:val="0044176B"/>
    <w:rsid w:val="00441F73"/>
    <w:rsid w:val="00442911"/>
    <w:rsid w:val="00442B65"/>
    <w:rsid w:val="00450EE5"/>
    <w:rsid w:val="0045131D"/>
    <w:rsid w:val="004551FD"/>
    <w:rsid w:val="00455B74"/>
    <w:rsid w:val="00455C50"/>
    <w:rsid w:val="00456B17"/>
    <w:rsid w:val="00456C0D"/>
    <w:rsid w:val="004579D6"/>
    <w:rsid w:val="00457B7D"/>
    <w:rsid w:val="004602E7"/>
    <w:rsid w:val="00460790"/>
    <w:rsid w:val="00460B71"/>
    <w:rsid w:val="00462C61"/>
    <w:rsid w:val="0046316F"/>
    <w:rsid w:val="00463543"/>
    <w:rsid w:val="00464807"/>
    <w:rsid w:val="00464F31"/>
    <w:rsid w:val="004668C8"/>
    <w:rsid w:val="00466AA0"/>
    <w:rsid w:val="00467640"/>
    <w:rsid w:val="00467B6D"/>
    <w:rsid w:val="00467E0F"/>
    <w:rsid w:val="00470637"/>
    <w:rsid w:val="0047075D"/>
    <w:rsid w:val="00472CF2"/>
    <w:rsid w:val="00473305"/>
    <w:rsid w:val="00474849"/>
    <w:rsid w:val="004748F6"/>
    <w:rsid w:val="00481253"/>
    <w:rsid w:val="00481C4D"/>
    <w:rsid w:val="00484046"/>
    <w:rsid w:val="0048579D"/>
    <w:rsid w:val="0048621F"/>
    <w:rsid w:val="004906AE"/>
    <w:rsid w:val="00490E7E"/>
    <w:rsid w:val="00491739"/>
    <w:rsid w:val="00492BD8"/>
    <w:rsid w:val="0049301C"/>
    <w:rsid w:val="004933B3"/>
    <w:rsid w:val="00493470"/>
    <w:rsid w:val="00493557"/>
    <w:rsid w:val="00493615"/>
    <w:rsid w:val="004938BC"/>
    <w:rsid w:val="00493E3A"/>
    <w:rsid w:val="00495276"/>
    <w:rsid w:val="004957F5"/>
    <w:rsid w:val="00495E4C"/>
    <w:rsid w:val="00496069"/>
    <w:rsid w:val="00496888"/>
    <w:rsid w:val="00496EC9"/>
    <w:rsid w:val="00496F91"/>
    <w:rsid w:val="004A0117"/>
    <w:rsid w:val="004A076C"/>
    <w:rsid w:val="004A09B1"/>
    <w:rsid w:val="004A22F8"/>
    <w:rsid w:val="004A26CE"/>
    <w:rsid w:val="004A3462"/>
    <w:rsid w:val="004A4501"/>
    <w:rsid w:val="004A4587"/>
    <w:rsid w:val="004A5575"/>
    <w:rsid w:val="004A557D"/>
    <w:rsid w:val="004A6E6E"/>
    <w:rsid w:val="004A70FF"/>
    <w:rsid w:val="004B0645"/>
    <w:rsid w:val="004B288A"/>
    <w:rsid w:val="004B2959"/>
    <w:rsid w:val="004B3577"/>
    <w:rsid w:val="004B6309"/>
    <w:rsid w:val="004B7493"/>
    <w:rsid w:val="004C1BF3"/>
    <w:rsid w:val="004C1CE6"/>
    <w:rsid w:val="004C1D0F"/>
    <w:rsid w:val="004C29B3"/>
    <w:rsid w:val="004C6CEB"/>
    <w:rsid w:val="004C6D8D"/>
    <w:rsid w:val="004C70F6"/>
    <w:rsid w:val="004D036A"/>
    <w:rsid w:val="004D1763"/>
    <w:rsid w:val="004D23DE"/>
    <w:rsid w:val="004D37BD"/>
    <w:rsid w:val="004D3E97"/>
    <w:rsid w:val="004D56E6"/>
    <w:rsid w:val="004E0FDE"/>
    <w:rsid w:val="004E2961"/>
    <w:rsid w:val="004E32D0"/>
    <w:rsid w:val="004E441F"/>
    <w:rsid w:val="004E498C"/>
    <w:rsid w:val="004E549C"/>
    <w:rsid w:val="004E5B52"/>
    <w:rsid w:val="004E5C53"/>
    <w:rsid w:val="004E67BD"/>
    <w:rsid w:val="004E6F9B"/>
    <w:rsid w:val="004E72B2"/>
    <w:rsid w:val="004E7AD9"/>
    <w:rsid w:val="004F0248"/>
    <w:rsid w:val="004F04EA"/>
    <w:rsid w:val="004F1397"/>
    <w:rsid w:val="004F15CE"/>
    <w:rsid w:val="004F254C"/>
    <w:rsid w:val="004F3296"/>
    <w:rsid w:val="004F3B06"/>
    <w:rsid w:val="004F4253"/>
    <w:rsid w:val="004F498B"/>
    <w:rsid w:val="004F6DDA"/>
    <w:rsid w:val="005000C4"/>
    <w:rsid w:val="0050189F"/>
    <w:rsid w:val="00502D67"/>
    <w:rsid w:val="00503CF3"/>
    <w:rsid w:val="0050411D"/>
    <w:rsid w:val="00504818"/>
    <w:rsid w:val="005065ED"/>
    <w:rsid w:val="00516847"/>
    <w:rsid w:val="00521D4C"/>
    <w:rsid w:val="00521E2B"/>
    <w:rsid w:val="00523B85"/>
    <w:rsid w:val="005252C1"/>
    <w:rsid w:val="00526495"/>
    <w:rsid w:val="0053030E"/>
    <w:rsid w:val="005319C6"/>
    <w:rsid w:val="005319F7"/>
    <w:rsid w:val="00532A29"/>
    <w:rsid w:val="005339CC"/>
    <w:rsid w:val="00533A7F"/>
    <w:rsid w:val="00534B70"/>
    <w:rsid w:val="00535FFF"/>
    <w:rsid w:val="00536292"/>
    <w:rsid w:val="00536665"/>
    <w:rsid w:val="00536C60"/>
    <w:rsid w:val="00537EC5"/>
    <w:rsid w:val="00541A16"/>
    <w:rsid w:val="00541B3E"/>
    <w:rsid w:val="00542283"/>
    <w:rsid w:val="00542C20"/>
    <w:rsid w:val="005440A5"/>
    <w:rsid w:val="005449F2"/>
    <w:rsid w:val="005469AB"/>
    <w:rsid w:val="00547C26"/>
    <w:rsid w:val="00547D8B"/>
    <w:rsid w:val="005503B1"/>
    <w:rsid w:val="00550D36"/>
    <w:rsid w:val="00553576"/>
    <w:rsid w:val="00553939"/>
    <w:rsid w:val="00554789"/>
    <w:rsid w:val="00554A7A"/>
    <w:rsid w:val="00554F6E"/>
    <w:rsid w:val="00555B27"/>
    <w:rsid w:val="00555CCE"/>
    <w:rsid w:val="00556A5B"/>
    <w:rsid w:val="00556B1F"/>
    <w:rsid w:val="00556E4B"/>
    <w:rsid w:val="00557ADA"/>
    <w:rsid w:val="00557D14"/>
    <w:rsid w:val="00557E3A"/>
    <w:rsid w:val="005605D7"/>
    <w:rsid w:val="005614C6"/>
    <w:rsid w:val="005635B0"/>
    <w:rsid w:val="0056383B"/>
    <w:rsid w:val="005644B9"/>
    <w:rsid w:val="0056462D"/>
    <w:rsid w:val="00565587"/>
    <w:rsid w:val="00566F18"/>
    <w:rsid w:val="00572986"/>
    <w:rsid w:val="00572D59"/>
    <w:rsid w:val="005749BE"/>
    <w:rsid w:val="00574AC4"/>
    <w:rsid w:val="00575D5C"/>
    <w:rsid w:val="00576587"/>
    <w:rsid w:val="0058087E"/>
    <w:rsid w:val="0058122C"/>
    <w:rsid w:val="005813CA"/>
    <w:rsid w:val="005823CC"/>
    <w:rsid w:val="005824CD"/>
    <w:rsid w:val="0058502F"/>
    <w:rsid w:val="005850F1"/>
    <w:rsid w:val="005902B2"/>
    <w:rsid w:val="0059033B"/>
    <w:rsid w:val="005906D1"/>
    <w:rsid w:val="0059146F"/>
    <w:rsid w:val="00591D86"/>
    <w:rsid w:val="00592BE7"/>
    <w:rsid w:val="00593B8E"/>
    <w:rsid w:val="00593D87"/>
    <w:rsid w:val="005949F6"/>
    <w:rsid w:val="00595AF9"/>
    <w:rsid w:val="00596CA3"/>
    <w:rsid w:val="005975EC"/>
    <w:rsid w:val="005A109B"/>
    <w:rsid w:val="005A1701"/>
    <w:rsid w:val="005A1EBC"/>
    <w:rsid w:val="005A57C9"/>
    <w:rsid w:val="005A5857"/>
    <w:rsid w:val="005A6877"/>
    <w:rsid w:val="005A7ACF"/>
    <w:rsid w:val="005B023D"/>
    <w:rsid w:val="005B29FB"/>
    <w:rsid w:val="005B2B0C"/>
    <w:rsid w:val="005B387C"/>
    <w:rsid w:val="005B5466"/>
    <w:rsid w:val="005B5E2B"/>
    <w:rsid w:val="005C2ED0"/>
    <w:rsid w:val="005C4627"/>
    <w:rsid w:val="005C491C"/>
    <w:rsid w:val="005C57B0"/>
    <w:rsid w:val="005C6910"/>
    <w:rsid w:val="005C7644"/>
    <w:rsid w:val="005D1EFB"/>
    <w:rsid w:val="005D2167"/>
    <w:rsid w:val="005D5B08"/>
    <w:rsid w:val="005D7B93"/>
    <w:rsid w:val="005D7CB6"/>
    <w:rsid w:val="005E0A55"/>
    <w:rsid w:val="005E0C33"/>
    <w:rsid w:val="005E291C"/>
    <w:rsid w:val="005E2DDD"/>
    <w:rsid w:val="005E4462"/>
    <w:rsid w:val="005E6928"/>
    <w:rsid w:val="005E6B21"/>
    <w:rsid w:val="005E6B86"/>
    <w:rsid w:val="005E6D44"/>
    <w:rsid w:val="005F0234"/>
    <w:rsid w:val="005F149D"/>
    <w:rsid w:val="005F241D"/>
    <w:rsid w:val="005F248D"/>
    <w:rsid w:val="005F32FD"/>
    <w:rsid w:val="005F3F09"/>
    <w:rsid w:val="005F54E6"/>
    <w:rsid w:val="005F5AFB"/>
    <w:rsid w:val="005F719C"/>
    <w:rsid w:val="005F7709"/>
    <w:rsid w:val="005F7942"/>
    <w:rsid w:val="006019B1"/>
    <w:rsid w:val="006033E4"/>
    <w:rsid w:val="00603FCD"/>
    <w:rsid w:val="0060417E"/>
    <w:rsid w:val="00605564"/>
    <w:rsid w:val="00605EBC"/>
    <w:rsid w:val="00606C7C"/>
    <w:rsid w:val="006071C6"/>
    <w:rsid w:val="006107CC"/>
    <w:rsid w:val="00611793"/>
    <w:rsid w:val="006118A4"/>
    <w:rsid w:val="00611F4D"/>
    <w:rsid w:val="00612CAE"/>
    <w:rsid w:val="006142F9"/>
    <w:rsid w:val="006144B7"/>
    <w:rsid w:val="0061565F"/>
    <w:rsid w:val="00616364"/>
    <w:rsid w:val="00620C9E"/>
    <w:rsid w:val="00620F3B"/>
    <w:rsid w:val="006210A3"/>
    <w:rsid w:val="006210DE"/>
    <w:rsid w:val="006212A7"/>
    <w:rsid w:val="00621469"/>
    <w:rsid w:val="006215F7"/>
    <w:rsid w:val="0062241A"/>
    <w:rsid w:val="00625370"/>
    <w:rsid w:val="006266BA"/>
    <w:rsid w:val="00626B28"/>
    <w:rsid w:val="006303FC"/>
    <w:rsid w:val="00630649"/>
    <w:rsid w:val="0063067D"/>
    <w:rsid w:val="00630D0B"/>
    <w:rsid w:val="00630E0A"/>
    <w:rsid w:val="00631E1E"/>
    <w:rsid w:val="0063287F"/>
    <w:rsid w:val="00632AFB"/>
    <w:rsid w:val="00633A7B"/>
    <w:rsid w:val="0063444B"/>
    <w:rsid w:val="00634A32"/>
    <w:rsid w:val="006358E2"/>
    <w:rsid w:val="00637B96"/>
    <w:rsid w:val="00640657"/>
    <w:rsid w:val="00641488"/>
    <w:rsid w:val="00644F9C"/>
    <w:rsid w:val="0064611C"/>
    <w:rsid w:val="00646546"/>
    <w:rsid w:val="0065309B"/>
    <w:rsid w:val="006532C1"/>
    <w:rsid w:val="006541B8"/>
    <w:rsid w:val="006551A9"/>
    <w:rsid w:val="0065531D"/>
    <w:rsid w:val="00655BFF"/>
    <w:rsid w:val="00657252"/>
    <w:rsid w:val="00657485"/>
    <w:rsid w:val="006577DE"/>
    <w:rsid w:val="00657BFE"/>
    <w:rsid w:val="0066136D"/>
    <w:rsid w:val="0066182D"/>
    <w:rsid w:val="00662030"/>
    <w:rsid w:val="006659AD"/>
    <w:rsid w:val="00665EF9"/>
    <w:rsid w:val="0066730A"/>
    <w:rsid w:val="006673DC"/>
    <w:rsid w:val="00667806"/>
    <w:rsid w:val="00667C55"/>
    <w:rsid w:val="00671E2C"/>
    <w:rsid w:val="0067202B"/>
    <w:rsid w:val="0067213D"/>
    <w:rsid w:val="0067356F"/>
    <w:rsid w:val="00677E9C"/>
    <w:rsid w:val="00681F97"/>
    <w:rsid w:val="00682240"/>
    <w:rsid w:val="00682578"/>
    <w:rsid w:val="00682F08"/>
    <w:rsid w:val="006832A3"/>
    <w:rsid w:val="006849E8"/>
    <w:rsid w:val="00684DA1"/>
    <w:rsid w:val="00687E21"/>
    <w:rsid w:val="00691268"/>
    <w:rsid w:val="006926CA"/>
    <w:rsid w:val="006934B4"/>
    <w:rsid w:val="006939D3"/>
    <w:rsid w:val="006953B1"/>
    <w:rsid w:val="00695F78"/>
    <w:rsid w:val="006A09DF"/>
    <w:rsid w:val="006A1D9A"/>
    <w:rsid w:val="006A3080"/>
    <w:rsid w:val="006A4064"/>
    <w:rsid w:val="006A4441"/>
    <w:rsid w:val="006A453D"/>
    <w:rsid w:val="006A458E"/>
    <w:rsid w:val="006A4642"/>
    <w:rsid w:val="006A795A"/>
    <w:rsid w:val="006B0E43"/>
    <w:rsid w:val="006B1001"/>
    <w:rsid w:val="006B23C6"/>
    <w:rsid w:val="006B3903"/>
    <w:rsid w:val="006B51A4"/>
    <w:rsid w:val="006B52A9"/>
    <w:rsid w:val="006B57D2"/>
    <w:rsid w:val="006B6F21"/>
    <w:rsid w:val="006B76A0"/>
    <w:rsid w:val="006C02E1"/>
    <w:rsid w:val="006C0B9E"/>
    <w:rsid w:val="006C2FA7"/>
    <w:rsid w:val="006C35E9"/>
    <w:rsid w:val="006C3E05"/>
    <w:rsid w:val="006C431B"/>
    <w:rsid w:val="006C54A2"/>
    <w:rsid w:val="006C551E"/>
    <w:rsid w:val="006C577E"/>
    <w:rsid w:val="006C5B12"/>
    <w:rsid w:val="006C62EB"/>
    <w:rsid w:val="006C6BB4"/>
    <w:rsid w:val="006C7386"/>
    <w:rsid w:val="006D0BEC"/>
    <w:rsid w:val="006D0C4A"/>
    <w:rsid w:val="006D150A"/>
    <w:rsid w:val="006D2017"/>
    <w:rsid w:val="006D2290"/>
    <w:rsid w:val="006D33B0"/>
    <w:rsid w:val="006D36C1"/>
    <w:rsid w:val="006D3ABE"/>
    <w:rsid w:val="006D4897"/>
    <w:rsid w:val="006D5D32"/>
    <w:rsid w:val="006D6313"/>
    <w:rsid w:val="006D6324"/>
    <w:rsid w:val="006D6FA8"/>
    <w:rsid w:val="006D756A"/>
    <w:rsid w:val="006D7ADD"/>
    <w:rsid w:val="006E2132"/>
    <w:rsid w:val="006E26CA"/>
    <w:rsid w:val="006E39C5"/>
    <w:rsid w:val="006E3AF7"/>
    <w:rsid w:val="006E4189"/>
    <w:rsid w:val="006E4977"/>
    <w:rsid w:val="006E67ED"/>
    <w:rsid w:val="006E6A39"/>
    <w:rsid w:val="006F19D8"/>
    <w:rsid w:val="006F6238"/>
    <w:rsid w:val="006F7D5C"/>
    <w:rsid w:val="00700847"/>
    <w:rsid w:val="00700F5C"/>
    <w:rsid w:val="0070110C"/>
    <w:rsid w:val="00701F73"/>
    <w:rsid w:val="00702613"/>
    <w:rsid w:val="00703082"/>
    <w:rsid w:val="0070330A"/>
    <w:rsid w:val="0071185C"/>
    <w:rsid w:val="0071185F"/>
    <w:rsid w:val="007123A5"/>
    <w:rsid w:val="007125A6"/>
    <w:rsid w:val="00715CB8"/>
    <w:rsid w:val="00716B05"/>
    <w:rsid w:val="00716CC7"/>
    <w:rsid w:val="0071772C"/>
    <w:rsid w:val="00717BA1"/>
    <w:rsid w:val="00717F88"/>
    <w:rsid w:val="007203A1"/>
    <w:rsid w:val="00720AB2"/>
    <w:rsid w:val="00720C45"/>
    <w:rsid w:val="00720FC8"/>
    <w:rsid w:val="00721A3F"/>
    <w:rsid w:val="007308C1"/>
    <w:rsid w:val="0073175E"/>
    <w:rsid w:val="00732D7A"/>
    <w:rsid w:val="00733450"/>
    <w:rsid w:val="00733A1D"/>
    <w:rsid w:val="007341D0"/>
    <w:rsid w:val="00735D9C"/>
    <w:rsid w:val="00736B88"/>
    <w:rsid w:val="00736F45"/>
    <w:rsid w:val="00741D55"/>
    <w:rsid w:val="00741FD7"/>
    <w:rsid w:val="00744071"/>
    <w:rsid w:val="00745128"/>
    <w:rsid w:val="0074590E"/>
    <w:rsid w:val="00745D14"/>
    <w:rsid w:val="007463AB"/>
    <w:rsid w:val="00747A11"/>
    <w:rsid w:val="00750E27"/>
    <w:rsid w:val="00751C11"/>
    <w:rsid w:val="007523AE"/>
    <w:rsid w:val="007528DB"/>
    <w:rsid w:val="00753EBE"/>
    <w:rsid w:val="0075467B"/>
    <w:rsid w:val="00755188"/>
    <w:rsid w:val="00756152"/>
    <w:rsid w:val="007611D9"/>
    <w:rsid w:val="007613B8"/>
    <w:rsid w:val="007616DC"/>
    <w:rsid w:val="00761B8D"/>
    <w:rsid w:val="00761EB5"/>
    <w:rsid w:val="007631AA"/>
    <w:rsid w:val="00764720"/>
    <w:rsid w:val="00766677"/>
    <w:rsid w:val="0077029D"/>
    <w:rsid w:val="00771EC6"/>
    <w:rsid w:val="00772DB7"/>
    <w:rsid w:val="00777722"/>
    <w:rsid w:val="00780398"/>
    <w:rsid w:val="00781CE9"/>
    <w:rsid w:val="007832D5"/>
    <w:rsid w:val="0078353A"/>
    <w:rsid w:val="00783FF4"/>
    <w:rsid w:val="007853EE"/>
    <w:rsid w:val="00786028"/>
    <w:rsid w:val="007876B1"/>
    <w:rsid w:val="00791244"/>
    <w:rsid w:val="007920A0"/>
    <w:rsid w:val="007932CB"/>
    <w:rsid w:val="00794864"/>
    <w:rsid w:val="00796FE4"/>
    <w:rsid w:val="007A00E0"/>
    <w:rsid w:val="007A0FA1"/>
    <w:rsid w:val="007A2F3F"/>
    <w:rsid w:val="007A396F"/>
    <w:rsid w:val="007A45D2"/>
    <w:rsid w:val="007A4A56"/>
    <w:rsid w:val="007A5935"/>
    <w:rsid w:val="007A7363"/>
    <w:rsid w:val="007A7D03"/>
    <w:rsid w:val="007B2F69"/>
    <w:rsid w:val="007B428F"/>
    <w:rsid w:val="007B644E"/>
    <w:rsid w:val="007B66C9"/>
    <w:rsid w:val="007B6E3C"/>
    <w:rsid w:val="007C0880"/>
    <w:rsid w:val="007C20A0"/>
    <w:rsid w:val="007C2585"/>
    <w:rsid w:val="007C31B2"/>
    <w:rsid w:val="007C4614"/>
    <w:rsid w:val="007D01BE"/>
    <w:rsid w:val="007D1251"/>
    <w:rsid w:val="007D1D45"/>
    <w:rsid w:val="007D3003"/>
    <w:rsid w:val="007D3BCA"/>
    <w:rsid w:val="007D3CEE"/>
    <w:rsid w:val="007D42D5"/>
    <w:rsid w:val="007D4F29"/>
    <w:rsid w:val="007D4F75"/>
    <w:rsid w:val="007D5083"/>
    <w:rsid w:val="007D5DF7"/>
    <w:rsid w:val="007D5FC9"/>
    <w:rsid w:val="007D740C"/>
    <w:rsid w:val="007E0B88"/>
    <w:rsid w:val="007E1446"/>
    <w:rsid w:val="007E2C65"/>
    <w:rsid w:val="007E3C3A"/>
    <w:rsid w:val="007E4384"/>
    <w:rsid w:val="007E61E3"/>
    <w:rsid w:val="007E75AB"/>
    <w:rsid w:val="007F0B90"/>
    <w:rsid w:val="007F1A2B"/>
    <w:rsid w:val="007F3EAB"/>
    <w:rsid w:val="007F4BFD"/>
    <w:rsid w:val="007F4C26"/>
    <w:rsid w:val="00801329"/>
    <w:rsid w:val="00802298"/>
    <w:rsid w:val="00802FD1"/>
    <w:rsid w:val="0080438D"/>
    <w:rsid w:val="0080458C"/>
    <w:rsid w:val="00804EF2"/>
    <w:rsid w:val="00805187"/>
    <w:rsid w:val="008058B0"/>
    <w:rsid w:val="008063D1"/>
    <w:rsid w:val="00806A63"/>
    <w:rsid w:val="00806C37"/>
    <w:rsid w:val="00807F16"/>
    <w:rsid w:val="0081113B"/>
    <w:rsid w:val="00811B22"/>
    <w:rsid w:val="00811C2C"/>
    <w:rsid w:val="00812532"/>
    <w:rsid w:val="008135FA"/>
    <w:rsid w:val="00815867"/>
    <w:rsid w:val="00817F96"/>
    <w:rsid w:val="0082125F"/>
    <w:rsid w:val="00821443"/>
    <w:rsid w:val="00821573"/>
    <w:rsid w:val="00821B67"/>
    <w:rsid w:val="008223AC"/>
    <w:rsid w:val="00822957"/>
    <w:rsid w:val="00822962"/>
    <w:rsid w:val="00822EC6"/>
    <w:rsid w:val="008230E7"/>
    <w:rsid w:val="00824178"/>
    <w:rsid w:val="00824247"/>
    <w:rsid w:val="008265D4"/>
    <w:rsid w:val="00826981"/>
    <w:rsid w:val="00826B26"/>
    <w:rsid w:val="00827640"/>
    <w:rsid w:val="00830CA6"/>
    <w:rsid w:val="00831453"/>
    <w:rsid w:val="00831A32"/>
    <w:rsid w:val="0083200D"/>
    <w:rsid w:val="00833C17"/>
    <w:rsid w:val="008353B4"/>
    <w:rsid w:val="0083707B"/>
    <w:rsid w:val="0084039A"/>
    <w:rsid w:val="00840B82"/>
    <w:rsid w:val="00840D4A"/>
    <w:rsid w:val="00840FAB"/>
    <w:rsid w:val="00841756"/>
    <w:rsid w:val="0084176B"/>
    <w:rsid w:val="00841876"/>
    <w:rsid w:val="00845E62"/>
    <w:rsid w:val="00851A25"/>
    <w:rsid w:val="00851C95"/>
    <w:rsid w:val="00852147"/>
    <w:rsid w:val="0085238A"/>
    <w:rsid w:val="008534FF"/>
    <w:rsid w:val="00853DB8"/>
    <w:rsid w:val="00855493"/>
    <w:rsid w:val="00861356"/>
    <w:rsid w:val="00862013"/>
    <w:rsid w:val="0086220F"/>
    <w:rsid w:val="008624D0"/>
    <w:rsid w:val="0086430A"/>
    <w:rsid w:val="00865976"/>
    <w:rsid w:val="0086617F"/>
    <w:rsid w:val="00866195"/>
    <w:rsid w:val="0086640F"/>
    <w:rsid w:val="00867542"/>
    <w:rsid w:val="0087194D"/>
    <w:rsid w:val="00871DBF"/>
    <w:rsid w:val="00872403"/>
    <w:rsid w:val="00872948"/>
    <w:rsid w:val="008737AC"/>
    <w:rsid w:val="00873DF1"/>
    <w:rsid w:val="008754D5"/>
    <w:rsid w:val="008803ED"/>
    <w:rsid w:val="00882AB6"/>
    <w:rsid w:val="008840C2"/>
    <w:rsid w:val="00891074"/>
    <w:rsid w:val="008928DD"/>
    <w:rsid w:val="008933CF"/>
    <w:rsid w:val="00893C81"/>
    <w:rsid w:val="008945BB"/>
    <w:rsid w:val="00894FB2"/>
    <w:rsid w:val="00895499"/>
    <w:rsid w:val="008964D6"/>
    <w:rsid w:val="008A103C"/>
    <w:rsid w:val="008A1792"/>
    <w:rsid w:val="008A25AC"/>
    <w:rsid w:val="008A486B"/>
    <w:rsid w:val="008A4C2A"/>
    <w:rsid w:val="008A68E6"/>
    <w:rsid w:val="008A72DC"/>
    <w:rsid w:val="008B1B8C"/>
    <w:rsid w:val="008B36FD"/>
    <w:rsid w:val="008B3BEE"/>
    <w:rsid w:val="008B437A"/>
    <w:rsid w:val="008B56E9"/>
    <w:rsid w:val="008B5DDF"/>
    <w:rsid w:val="008B6193"/>
    <w:rsid w:val="008C0232"/>
    <w:rsid w:val="008C05EC"/>
    <w:rsid w:val="008C27FC"/>
    <w:rsid w:val="008C2B7E"/>
    <w:rsid w:val="008C3226"/>
    <w:rsid w:val="008C3841"/>
    <w:rsid w:val="008C3ACC"/>
    <w:rsid w:val="008C47DD"/>
    <w:rsid w:val="008C5B77"/>
    <w:rsid w:val="008C6264"/>
    <w:rsid w:val="008C656C"/>
    <w:rsid w:val="008C752F"/>
    <w:rsid w:val="008C7D09"/>
    <w:rsid w:val="008D02E0"/>
    <w:rsid w:val="008D0552"/>
    <w:rsid w:val="008D1287"/>
    <w:rsid w:val="008D1377"/>
    <w:rsid w:val="008D2F69"/>
    <w:rsid w:val="008D2FDD"/>
    <w:rsid w:val="008D7477"/>
    <w:rsid w:val="008D78E1"/>
    <w:rsid w:val="008E0C59"/>
    <w:rsid w:val="008E192E"/>
    <w:rsid w:val="008E25E9"/>
    <w:rsid w:val="008E2E54"/>
    <w:rsid w:val="008E31E7"/>
    <w:rsid w:val="008E4012"/>
    <w:rsid w:val="008E47C4"/>
    <w:rsid w:val="008E4A94"/>
    <w:rsid w:val="008E4B1A"/>
    <w:rsid w:val="008E4B60"/>
    <w:rsid w:val="008E560E"/>
    <w:rsid w:val="008E5D96"/>
    <w:rsid w:val="008E619F"/>
    <w:rsid w:val="008E7368"/>
    <w:rsid w:val="008E79DA"/>
    <w:rsid w:val="008F0CC8"/>
    <w:rsid w:val="008F1D22"/>
    <w:rsid w:val="008F2C61"/>
    <w:rsid w:val="008F3C23"/>
    <w:rsid w:val="008F4E74"/>
    <w:rsid w:val="008F5A5C"/>
    <w:rsid w:val="008F5E70"/>
    <w:rsid w:val="008F6771"/>
    <w:rsid w:val="008F762C"/>
    <w:rsid w:val="008F7ADA"/>
    <w:rsid w:val="00900A23"/>
    <w:rsid w:val="00901D25"/>
    <w:rsid w:val="00904170"/>
    <w:rsid w:val="009062B7"/>
    <w:rsid w:val="009077C3"/>
    <w:rsid w:val="00910BCC"/>
    <w:rsid w:val="009118AD"/>
    <w:rsid w:val="00911927"/>
    <w:rsid w:val="00911A46"/>
    <w:rsid w:val="00911F19"/>
    <w:rsid w:val="009138ED"/>
    <w:rsid w:val="009147FC"/>
    <w:rsid w:val="00914DFB"/>
    <w:rsid w:val="009153E5"/>
    <w:rsid w:val="009154B4"/>
    <w:rsid w:val="00916F50"/>
    <w:rsid w:val="00917215"/>
    <w:rsid w:val="00920C0B"/>
    <w:rsid w:val="00920C8A"/>
    <w:rsid w:val="0092298A"/>
    <w:rsid w:val="009247F7"/>
    <w:rsid w:val="00926427"/>
    <w:rsid w:val="00926E0C"/>
    <w:rsid w:val="00927060"/>
    <w:rsid w:val="00930CA4"/>
    <w:rsid w:val="00932ED9"/>
    <w:rsid w:val="00933352"/>
    <w:rsid w:val="00933A5E"/>
    <w:rsid w:val="00933FAC"/>
    <w:rsid w:val="00934DAA"/>
    <w:rsid w:val="00935CBC"/>
    <w:rsid w:val="009360F0"/>
    <w:rsid w:val="00936AD4"/>
    <w:rsid w:val="00936DEF"/>
    <w:rsid w:val="00941844"/>
    <w:rsid w:val="00943819"/>
    <w:rsid w:val="0094395A"/>
    <w:rsid w:val="00943AF3"/>
    <w:rsid w:val="00944CE0"/>
    <w:rsid w:val="0094706E"/>
    <w:rsid w:val="00950380"/>
    <w:rsid w:val="00951406"/>
    <w:rsid w:val="00951A4E"/>
    <w:rsid w:val="00953F2F"/>
    <w:rsid w:val="00954540"/>
    <w:rsid w:val="00955B2A"/>
    <w:rsid w:val="00960E56"/>
    <w:rsid w:val="009611CD"/>
    <w:rsid w:val="00962CBF"/>
    <w:rsid w:val="0096356D"/>
    <w:rsid w:val="00963A53"/>
    <w:rsid w:val="00963F22"/>
    <w:rsid w:val="00965DE6"/>
    <w:rsid w:val="00966D76"/>
    <w:rsid w:val="00967DEA"/>
    <w:rsid w:val="00970F65"/>
    <w:rsid w:val="00972959"/>
    <w:rsid w:val="00972E65"/>
    <w:rsid w:val="009736C3"/>
    <w:rsid w:val="00973FC4"/>
    <w:rsid w:val="009745F7"/>
    <w:rsid w:val="0097469E"/>
    <w:rsid w:val="00974A05"/>
    <w:rsid w:val="0097579E"/>
    <w:rsid w:val="00976950"/>
    <w:rsid w:val="009774E5"/>
    <w:rsid w:val="009777F1"/>
    <w:rsid w:val="009779EF"/>
    <w:rsid w:val="00977A39"/>
    <w:rsid w:val="00977B4A"/>
    <w:rsid w:val="009810F8"/>
    <w:rsid w:val="009851AD"/>
    <w:rsid w:val="0098552A"/>
    <w:rsid w:val="009920D6"/>
    <w:rsid w:val="0099348A"/>
    <w:rsid w:val="00993CC7"/>
    <w:rsid w:val="0099424B"/>
    <w:rsid w:val="00995211"/>
    <w:rsid w:val="0099655C"/>
    <w:rsid w:val="00997235"/>
    <w:rsid w:val="009973BE"/>
    <w:rsid w:val="009974F7"/>
    <w:rsid w:val="009A0B81"/>
    <w:rsid w:val="009A0BDB"/>
    <w:rsid w:val="009A4785"/>
    <w:rsid w:val="009A52B3"/>
    <w:rsid w:val="009A622C"/>
    <w:rsid w:val="009A671F"/>
    <w:rsid w:val="009B5EA4"/>
    <w:rsid w:val="009B6E3A"/>
    <w:rsid w:val="009C1A13"/>
    <w:rsid w:val="009C2508"/>
    <w:rsid w:val="009C3213"/>
    <w:rsid w:val="009C38A4"/>
    <w:rsid w:val="009C397D"/>
    <w:rsid w:val="009C4D08"/>
    <w:rsid w:val="009C507F"/>
    <w:rsid w:val="009C78D5"/>
    <w:rsid w:val="009C7A81"/>
    <w:rsid w:val="009D093D"/>
    <w:rsid w:val="009D109E"/>
    <w:rsid w:val="009D23B7"/>
    <w:rsid w:val="009D2540"/>
    <w:rsid w:val="009D43A5"/>
    <w:rsid w:val="009D5100"/>
    <w:rsid w:val="009D59EE"/>
    <w:rsid w:val="009D76CD"/>
    <w:rsid w:val="009D7C41"/>
    <w:rsid w:val="009E02BD"/>
    <w:rsid w:val="009E106E"/>
    <w:rsid w:val="009E12F9"/>
    <w:rsid w:val="009E1910"/>
    <w:rsid w:val="009E3FDB"/>
    <w:rsid w:val="009E4E14"/>
    <w:rsid w:val="009E5854"/>
    <w:rsid w:val="009E5C94"/>
    <w:rsid w:val="009E65BF"/>
    <w:rsid w:val="009E6617"/>
    <w:rsid w:val="009E66F1"/>
    <w:rsid w:val="009E7717"/>
    <w:rsid w:val="009E7BFF"/>
    <w:rsid w:val="009F01CD"/>
    <w:rsid w:val="009F1D6D"/>
    <w:rsid w:val="009F29F1"/>
    <w:rsid w:val="009F4650"/>
    <w:rsid w:val="009F59A2"/>
    <w:rsid w:val="009F5B45"/>
    <w:rsid w:val="009F67E1"/>
    <w:rsid w:val="00A00318"/>
    <w:rsid w:val="00A01265"/>
    <w:rsid w:val="00A0215B"/>
    <w:rsid w:val="00A02E3D"/>
    <w:rsid w:val="00A05F91"/>
    <w:rsid w:val="00A07547"/>
    <w:rsid w:val="00A07A4C"/>
    <w:rsid w:val="00A10656"/>
    <w:rsid w:val="00A117FC"/>
    <w:rsid w:val="00A13375"/>
    <w:rsid w:val="00A13664"/>
    <w:rsid w:val="00A14946"/>
    <w:rsid w:val="00A14D4F"/>
    <w:rsid w:val="00A1538D"/>
    <w:rsid w:val="00A20F6C"/>
    <w:rsid w:val="00A211BD"/>
    <w:rsid w:val="00A21F49"/>
    <w:rsid w:val="00A22E66"/>
    <w:rsid w:val="00A22F91"/>
    <w:rsid w:val="00A241A8"/>
    <w:rsid w:val="00A253EB"/>
    <w:rsid w:val="00A25838"/>
    <w:rsid w:val="00A269A3"/>
    <w:rsid w:val="00A27523"/>
    <w:rsid w:val="00A27A16"/>
    <w:rsid w:val="00A27CD0"/>
    <w:rsid w:val="00A33493"/>
    <w:rsid w:val="00A34ABC"/>
    <w:rsid w:val="00A35038"/>
    <w:rsid w:val="00A3551A"/>
    <w:rsid w:val="00A357C7"/>
    <w:rsid w:val="00A35DD7"/>
    <w:rsid w:val="00A372E7"/>
    <w:rsid w:val="00A37E87"/>
    <w:rsid w:val="00A40B2F"/>
    <w:rsid w:val="00A40FCE"/>
    <w:rsid w:val="00A42342"/>
    <w:rsid w:val="00A42701"/>
    <w:rsid w:val="00A44B1B"/>
    <w:rsid w:val="00A44D85"/>
    <w:rsid w:val="00A45DED"/>
    <w:rsid w:val="00A52FE4"/>
    <w:rsid w:val="00A54AE9"/>
    <w:rsid w:val="00A5520F"/>
    <w:rsid w:val="00A55E4D"/>
    <w:rsid w:val="00A572BC"/>
    <w:rsid w:val="00A572F1"/>
    <w:rsid w:val="00A57A0D"/>
    <w:rsid w:val="00A57D45"/>
    <w:rsid w:val="00A60C3F"/>
    <w:rsid w:val="00A65134"/>
    <w:rsid w:val="00A71A31"/>
    <w:rsid w:val="00A71E61"/>
    <w:rsid w:val="00A726DA"/>
    <w:rsid w:val="00A73715"/>
    <w:rsid w:val="00A73AAB"/>
    <w:rsid w:val="00A74BE9"/>
    <w:rsid w:val="00A75402"/>
    <w:rsid w:val="00A777D4"/>
    <w:rsid w:val="00A778E0"/>
    <w:rsid w:val="00A806BF"/>
    <w:rsid w:val="00A81C38"/>
    <w:rsid w:val="00A82250"/>
    <w:rsid w:val="00A82CDD"/>
    <w:rsid w:val="00A86376"/>
    <w:rsid w:val="00A87F2F"/>
    <w:rsid w:val="00A903A0"/>
    <w:rsid w:val="00A92396"/>
    <w:rsid w:val="00A932F6"/>
    <w:rsid w:val="00AA11C8"/>
    <w:rsid w:val="00AA1638"/>
    <w:rsid w:val="00AA19C9"/>
    <w:rsid w:val="00AA1C1A"/>
    <w:rsid w:val="00AA2766"/>
    <w:rsid w:val="00AA3920"/>
    <w:rsid w:val="00AA3F0E"/>
    <w:rsid w:val="00AA5AA1"/>
    <w:rsid w:val="00AA5B64"/>
    <w:rsid w:val="00AA7F65"/>
    <w:rsid w:val="00AB0E22"/>
    <w:rsid w:val="00AB102F"/>
    <w:rsid w:val="00AB145A"/>
    <w:rsid w:val="00AB2CFC"/>
    <w:rsid w:val="00AB3936"/>
    <w:rsid w:val="00AB4208"/>
    <w:rsid w:val="00AB494D"/>
    <w:rsid w:val="00AB4CB6"/>
    <w:rsid w:val="00AB6826"/>
    <w:rsid w:val="00AB7770"/>
    <w:rsid w:val="00AC0152"/>
    <w:rsid w:val="00AC1EAC"/>
    <w:rsid w:val="00AC2CB8"/>
    <w:rsid w:val="00AC4EDA"/>
    <w:rsid w:val="00AC51F6"/>
    <w:rsid w:val="00AC5D99"/>
    <w:rsid w:val="00AC67C8"/>
    <w:rsid w:val="00AC6AFA"/>
    <w:rsid w:val="00AC7161"/>
    <w:rsid w:val="00AD18FC"/>
    <w:rsid w:val="00AD4AF4"/>
    <w:rsid w:val="00AD4F28"/>
    <w:rsid w:val="00AE0FD8"/>
    <w:rsid w:val="00AE1178"/>
    <w:rsid w:val="00AE1930"/>
    <w:rsid w:val="00AE1FA5"/>
    <w:rsid w:val="00AE2E41"/>
    <w:rsid w:val="00AE3D8C"/>
    <w:rsid w:val="00AE40AD"/>
    <w:rsid w:val="00AE4487"/>
    <w:rsid w:val="00AE5B8E"/>
    <w:rsid w:val="00AE5E52"/>
    <w:rsid w:val="00AE78B4"/>
    <w:rsid w:val="00AE7D36"/>
    <w:rsid w:val="00AF07D2"/>
    <w:rsid w:val="00AF16CB"/>
    <w:rsid w:val="00AF4BB4"/>
    <w:rsid w:val="00AF5406"/>
    <w:rsid w:val="00AF5656"/>
    <w:rsid w:val="00B00E85"/>
    <w:rsid w:val="00B01517"/>
    <w:rsid w:val="00B040EC"/>
    <w:rsid w:val="00B06596"/>
    <w:rsid w:val="00B06FB5"/>
    <w:rsid w:val="00B1092D"/>
    <w:rsid w:val="00B10DC4"/>
    <w:rsid w:val="00B10E8E"/>
    <w:rsid w:val="00B12661"/>
    <w:rsid w:val="00B12AAD"/>
    <w:rsid w:val="00B13D30"/>
    <w:rsid w:val="00B22DB2"/>
    <w:rsid w:val="00B240E6"/>
    <w:rsid w:val="00B24176"/>
    <w:rsid w:val="00B256D8"/>
    <w:rsid w:val="00B2582F"/>
    <w:rsid w:val="00B2645A"/>
    <w:rsid w:val="00B308C7"/>
    <w:rsid w:val="00B327E7"/>
    <w:rsid w:val="00B33BC4"/>
    <w:rsid w:val="00B33FFA"/>
    <w:rsid w:val="00B34EF8"/>
    <w:rsid w:val="00B3716C"/>
    <w:rsid w:val="00B3728A"/>
    <w:rsid w:val="00B37DF7"/>
    <w:rsid w:val="00B41240"/>
    <w:rsid w:val="00B42194"/>
    <w:rsid w:val="00B42E7B"/>
    <w:rsid w:val="00B45F8C"/>
    <w:rsid w:val="00B462B1"/>
    <w:rsid w:val="00B47FE9"/>
    <w:rsid w:val="00B50732"/>
    <w:rsid w:val="00B514C2"/>
    <w:rsid w:val="00B52362"/>
    <w:rsid w:val="00B527DD"/>
    <w:rsid w:val="00B534C9"/>
    <w:rsid w:val="00B54349"/>
    <w:rsid w:val="00B55D66"/>
    <w:rsid w:val="00B5619B"/>
    <w:rsid w:val="00B608E5"/>
    <w:rsid w:val="00B61DF3"/>
    <w:rsid w:val="00B63286"/>
    <w:rsid w:val="00B63BD4"/>
    <w:rsid w:val="00B64B25"/>
    <w:rsid w:val="00B660ED"/>
    <w:rsid w:val="00B66AF4"/>
    <w:rsid w:val="00B66B5F"/>
    <w:rsid w:val="00B671DC"/>
    <w:rsid w:val="00B737A8"/>
    <w:rsid w:val="00B73E28"/>
    <w:rsid w:val="00B74A44"/>
    <w:rsid w:val="00B74E7B"/>
    <w:rsid w:val="00B74F51"/>
    <w:rsid w:val="00B7531A"/>
    <w:rsid w:val="00B76B50"/>
    <w:rsid w:val="00B77923"/>
    <w:rsid w:val="00B81073"/>
    <w:rsid w:val="00B81759"/>
    <w:rsid w:val="00B81A02"/>
    <w:rsid w:val="00B82A7E"/>
    <w:rsid w:val="00B86074"/>
    <w:rsid w:val="00B86D29"/>
    <w:rsid w:val="00B8783E"/>
    <w:rsid w:val="00B9073B"/>
    <w:rsid w:val="00B90CB2"/>
    <w:rsid w:val="00B91FC7"/>
    <w:rsid w:val="00B924F1"/>
    <w:rsid w:val="00B94039"/>
    <w:rsid w:val="00B94747"/>
    <w:rsid w:val="00B94B94"/>
    <w:rsid w:val="00B96017"/>
    <w:rsid w:val="00B9766C"/>
    <w:rsid w:val="00BA430E"/>
    <w:rsid w:val="00BA4548"/>
    <w:rsid w:val="00BA48B2"/>
    <w:rsid w:val="00BA51AB"/>
    <w:rsid w:val="00BA55BA"/>
    <w:rsid w:val="00BB15EA"/>
    <w:rsid w:val="00BB6DAF"/>
    <w:rsid w:val="00BC0121"/>
    <w:rsid w:val="00BC09BA"/>
    <w:rsid w:val="00BC0BF4"/>
    <w:rsid w:val="00BC21C9"/>
    <w:rsid w:val="00BC27D7"/>
    <w:rsid w:val="00BC2F7F"/>
    <w:rsid w:val="00BC469E"/>
    <w:rsid w:val="00BC51D5"/>
    <w:rsid w:val="00BC5B46"/>
    <w:rsid w:val="00BC6617"/>
    <w:rsid w:val="00BD0B63"/>
    <w:rsid w:val="00BD0DAA"/>
    <w:rsid w:val="00BD1358"/>
    <w:rsid w:val="00BD197D"/>
    <w:rsid w:val="00BD3FB9"/>
    <w:rsid w:val="00BD69A9"/>
    <w:rsid w:val="00BD7227"/>
    <w:rsid w:val="00BE0CD7"/>
    <w:rsid w:val="00BE0FC5"/>
    <w:rsid w:val="00BE1589"/>
    <w:rsid w:val="00BE1594"/>
    <w:rsid w:val="00BE17FB"/>
    <w:rsid w:val="00BE1E8C"/>
    <w:rsid w:val="00BE3C38"/>
    <w:rsid w:val="00BE7377"/>
    <w:rsid w:val="00BE76D4"/>
    <w:rsid w:val="00BE77A5"/>
    <w:rsid w:val="00BF019A"/>
    <w:rsid w:val="00BF1A21"/>
    <w:rsid w:val="00BF1A8A"/>
    <w:rsid w:val="00BF1AF8"/>
    <w:rsid w:val="00BF1C4A"/>
    <w:rsid w:val="00BF20A9"/>
    <w:rsid w:val="00BF31E9"/>
    <w:rsid w:val="00BF335F"/>
    <w:rsid w:val="00BF3597"/>
    <w:rsid w:val="00BF4350"/>
    <w:rsid w:val="00BF529E"/>
    <w:rsid w:val="00BF5D92"/>
    <w:rsid w:val="00BF667C"/>
    <w:rsid w:val="00BF7204"/>
    <w:rsid w:val="00C0104E"/>
    <w:rsid w:val="00C012FE"/>
    <w:rsid w:val="00C01F78"/>
    <w:rsid w:val="00C037B7"/>
    <w:rsid w:val="00C04DDD"/>
    <w:rsid w:val="00C063FD"/>
    <w:rsid w:val="00C067AB"/>
    <w:rsid w:val="00C10C7F"/>
    <w:rsid w:val="00C1206D"/>
    <w:rsid w:val="00C12C34"/>
    <w:rsid w:val="00C12DF8"/>
    <w:rsid w:val="00C13C8F"/>
    <w:rsid w:val="00C150EA"/>
    <w:rsid w:val="00C167C8"/>
    <w:rsid w:val="00C16FD5"/>
    <w:rsid w:val="00C2121A"/>
    <w:rsid w:val="00C21315"/>
    <w:rsid w:val="00C2133D"/>
    <w:rsid w:val="00C225F0"/>
    <w:rsid w:val="00C23AC2"/>
    <w:rsid w:val="00C24D8B"/>
    <w:rsid w:val="00C25C37"/>
    <w:rsid w:val="00C25E77"/>
    <w:rsid w:val="00C27659"/>
    <w:rsid w:val="00C30DDC"/>
    <w:rsid w:val="00C3123A"/>
    <w:rsid w:val="00C3196A"/>
    <w:rsid w:val="00C32D47"/>
    <w:rsid w:val="00C375F6"/>
    <w:rsid w:val="00C42B45"/>
    <w:rsid w:val="00C433F9"/>
    <w:rsid w:val="00C443E4"/>
    <w:rsid w:val="00C452E2"/>
    <w:rsid w:val="00C46759"/>
    <w:rsid w:val="00C468FC"/>
    <w:rsid w:val="00C5055C"/>
    <w:rsid w:val="00C50AD8"/>
    <w:rsid w:val="00C5159C"/>
    <w:rsid w:val="00C51D9A"/>
    <w:rsid w:val="00C5237F"/>
    <w:rsid w:val="00C5280E"/>
    <w:rsid w:val="00C54E13"/>
    <w:rsid w:val="00C55795"/>
    <w:rsid w:val="00C559C3"/>
    <w:rsid w:val="00C572DE"/>
    <w:rsid w:val="00C57404"/>
    <w:rsid w:val="00C57BC6"/>
    <w:rsid w:val="00C61163"/>
    <w:rsid w:val="00C6119C"/>
    <w:rsid w:val="00C61393"/>
    <w:rsid w:val="00C64F93"/>
    <w:rsid w:val="00C71BEA"/>
    <w:rsid w:val="00C72731"/>
    <w:rsid w:val="00C72F15"/>
    <w:rsid w:val="00C73E23"/>
    <w:rsid w:val="00C7429F"/>
    <w:rsid w:val="00C75370"/>
    <w:rsid w:val="00C75FE8"/>
    <w:rsid w:val="00C76048"/>
    <w:rsid w:val="00C76D94"/>
    <w:rsid w:val="00C81354"/>
    <w:rsid w:val="00C831C2"/>
    <w:rsid w:val="00C848EC"/>
    <w:rsid w:val="00C85880"/>
    <w:rsid w:val="00C876A8"/>
    <w:rsid w:val="00C87827"/>
    <w:rsid w:val="00C87881"/>
    <w:rsid w:val="00C87BC1"/>
    <w:rsid w:val="00C87FAA"/>
    <w:rsid w:val="00C9170E"/>
    <w:rsid w:val="00C91B39"/>
    <w:rsid w:val="00C92AF5"/>
    <w:rsid w:val="00C931E4"/>
    <w:rsid w:val="00C93A3D"/>
    <w:rsid w:val="00C967A1"/>
    <w:rsid w:val="00C96FBE"/>
    <w:rsid w:val="00CA30EE"/>
    <w:rsid w:val="00CA36CE"/>
    <w:rsid w:val="00CA3E7B"/>
    <w:rsid w:val="00CA6442"/>
    <w:rsid w:val="00CA79FB"/>
    <w:rsid w:val="00CB1E63"/>
    <w:rsid w:val="00CB4BA4"/>
    <w:rsid w:val="00CB5B69"/>
    <w:rsid w:val="00CB71DD"/>
    <w:rsid w:val="00CB75A5"/>
    <w:rsid w:val="00CB79CC"/>
    <w:rsid w:val="00CC119D"/>
    <w:rsid w:val="00CC20AF"/>
    <w:rsid w:val="00CC3A43"/>
    <w:rsid w:val="00CC3E16"/>
    <w:rsid w:val="00CC550C"/>
    <w:rsid w:val="00CD047E"/>
    <w:rsid w:val="00CD0B90"/>
    <w:rsid w:val="00CD166C"/>
    <w:rsid w:val="00CD24F2"/>
    <w:rsid w:val="00CD2D81"/>
    <w:rsid w:val="00CD2DDF"/>
    <w:rsid w:val="00CD3A51"/>
    <w:rsid w:val="00CD4F73"/>
    <w:rsid w:val="00CD593C"/>
    <w:rsid w:val="00CD689C"/>
    <w:rsid w:val="00CE0541"/>
    <w:rsid w:val="00CE0F88"/>
    <w:rsid w:val="00CE202B"/>
    <w:rsid w:val="00CE392E"/>
    <w:rsid w:val="00CE3E92"/>
    <w:rsid w:val="00CE4D9C"/>
    <w:rsid w:val="00CE6911"/>
    <w:rsid w:val="00CF1375"/>
    <w:rsid w:val="00CF30F2"/>
    <w:rsid w:val="00CF5662"/>
    <w:rsid w:val="00CF60AA"/>
    <w:rsid w:val="00CF7DB0"/>
    <w:rsid w:val="00D03066"/>
    <w:rsid w:val="00D036C3"/>
    <w:rsid w:val="00D063FF"/>
    <w:rsid w:val="00D06875"/>
    <w:rsid w:val="00D1007B"/>
    <w:rsid w:val="00D1102F"/>
    <w:rsid w:val="00D11E77"/>
    <w:rsid w:val="00D123E2"/>
    <w:rsid w:val="00D14921"/>
    <w:rsid w:val="00D15282"/>
    <w:rsid w:val="00D1592A"/>
    <w:rsid w:val="00D1753B"/>
    <w:rsid w:val="00D17B41"/>
    <w:rsid w:val="00D207A3"/>
    <w:rsid w:val="00D209A1"/>
    <w:rsid w:val="00D216E9"/>
    <w:rsid w:val="00D22075"/>
    <w:rsid w:val="00D220AB"/>
    <w:rsid w:val="00D22D2E"/>
    <w:rsid w:val="00D23317"/>
    <w:rsid w:val="00D243B6"/>
    <w:rsid w:val="00D24813"/>
    <w:rsid w:val="00D26D03"/>
    <w:rsid w:val="00D30BBA"/>
    <w:rsid w:val="00D30C82"/>
    <w:rsid w:val="00D3199C"/>
    <w:rsid w:val="00D31E02"/>
    <w:rsid w:val="00D324F9"/>
    <w:rsid w:val="00D3335A"/>
    <w:rsid w:val="00D33AEC"/>
    <w:rsid w:val="00D33E3E"/>
    <w:rsid w:val="00D3523D"/>
    <w:rsid w:val="00D35DBD"/>
    <w:rsid w:val="00D36679"/>
    <w:rsid w:val="00D379C8"/>
    <w:rsid w:val="00D40CFE"/>
    <w:rsid w:val="00D411F9"/>
    <w:rsid w:val="00D44204"/>
    <w:rsid w:val="00D453B9"/>
    <w:rsid w:val="00D4544B"/>
    <w:rsid w:val="00D47CF2"/>
    <w:rsid w:val="00D51540"/>
    <w:rsid w:val="00D52313"/>
    <w:rsid w:val="00D551ED"/>
    <w:rsid w:val="00D552D5"/>
    <w:rsid w:val="00D56A6A"/>
    <w:rsid w:val="00D5763B"/>
    <w:rsid w:val="00D60642"/>
    <w:rsid w:val="00D60851"/>
    <w:rsid w:val="00D612E5"/>
    <w:rsid w:val="00D61F63"/>
    <w:rsid w:val="00D62592"/>
    <w:rsid w:val="00D62B4D"/>
    <w:rsid w:val="00D63FE6"/>
    <w:rsid w:val="00D641D6"/>
    <w:rsid w:val="00D64981"/>
    <w:rsid w:val="00D6535F"/>
    <w:rsid w:val="00D65C34"/>
    <w:rsid w:val="00D660E1"/>
    <w:rsid w:val="00D663BC"/>
    <w:rsid w:val="00D7034F"/>
    <w:rsid w:val="00D70AAA"/>
    <w:rsid w:val="00D70DE6"/>
    <w:rsid w:val="00D71C87"/>
    <w:rsid w:val="00D72BC3"/>
    <w:rsid w:val="00D761FE"/>
    <w:rsid w:val="00D77645"/>
    <w:rsid w:val="00D8190F"/>
    <w:rsid w:val="00D825B0"/>
    <w:rsid w:val="00D825ED"/>
    <w:rsid w:val="00D83FEC"/>
    <w:rsid w:val="00D85F39"/>
    <w:rsid w:val="00D90C52"/>
    <w:rsid w:val="00D93C19"/>
    <w:rsid w:val="00D94C52"/>
    <w:rsid w:val="00D96697"/>
    <w:rsid w:val="00D972CB"/>
    <w:rsid w:val="00DA163C"/>
    <w:rsid w:val="00DA214C"/>
    <w:rsid w:val="00DA24FB"/>
    <w:rsid w:val="00DA3116"/>
    <w:rsid w:val="00DA34A3"/>
    <w:rsid w:val="00DA4CC3"/>
    <w:rsid w:val="00DA550C"/>
    <w:rsid w:val="00DA70A6"/>
    <w:rsid w:val="00DB1E3B"/>
    <w:rsid w:val="00DB3B9C"/>
    <w:rsid w:val="00DB4E17"/>
    <w:rsid w:val="00DB556A"/>
    <w:rsid w:val="00DB6C77"/>
    <w:rsid w:val="00DB7013"/>
    <w:rsid w:val="00DB726E"/>
    <w:rsid w:val="00DC0A41"/>
    <w:rsid w:val="00DC1AD1"/>
    <w:rsid w:val="00DC29BD"/>
    <w:rsid w:val="00DC5EB4"/>
    <w:rsid w:val="00DC6005"/>
    <w:rsid w:val="00DD15F9"/>
    <w:rsid w:val="00DD206B"/>
    <w:rsid w:val="00DD20B2"/>
    <w:rsid w:val="00DD373A"/>
    <w:rsid w:val="00DD3BFB"/>
    <w:rsid w:val="00DD4091"/>
    <w:rsid w:val="00DD423A"/>
    <w:rsid w:val="00DD43C5"/>
    <w:rsid w:val="00DD46AF"/>
    <w:rsid w:val="00DD5072"/>
    <w:rsid w:val="00DD5255"/>
    <w:rsid w:val="00DD60A8"/>
    <w:rsid w:val="00DD6876"/>
    <w:rsid w:val="00DD70D2"/>
    <w:rsid w:val="00DD78BE"/>
    <w:rsid w:val="00DE0374"/>
    <w:rsid w:val="00DE12E8"/>
    <w:rsid w:val="00DE1C61"/>
    <w:rsid w:val="00DE3509"/>
    <w:rsid w:val="00DE5CAF"/>
    <w:rsid w:val="00DF0CC0"/>
    <w:rsid w:val="00DF1A5B"/>
    <w:rsid w:val="00DF1BFF"/>
    <w:rsid w:val="00DF2F69"/>
    <w:rsid w:val="00DF37EC"/>
    <w:rsid w:val="00DF6F3C"/>
    <w:rsid w:val="00E01272"/>
    <w:rsid w:val="00E012B7"/>
    <w:rsid w:val="00E028B7"/>
    <w:rsid w:val="00E029C0"/>
    <w:rsid w:val="00E02C12"/>
    <w:rsid w:val="00E039EA"/>
    <w:rsid w:val="00E03C50"/>
    <w:rsid w:val="00E03FF5"/>
    <w:rsid w:val="00E05652"/>
    <w:rsid w:val="00E0597B"/>
    <w:rsid w:val="00E05F2C"/>
    <w:rsid w:val="00E06ACC"/>
    <w:rsid w:val="00E0730B"/>
    <w:rsid w:val="00E11EC1"/>
    <w:rsid w:val="00E127D2"/>
    <w:rsid w:val="00E13913"/>
    <w:rsid w:val="00E1408C"/>
    <w:rsid w:val="00E17F30"/>
    <w:rsid w:val="00E20247"/>
    <w:rsid w:val="00E20D1E"/>
    <w:rsid w:val="00E22A09"/>
    <w:rsid w:val="00E22C84"/>
    <w:rsid w:val="00E2318A"/>
    <w:rsid w:val="00E238EC"/>
    <w:rsid w:val="00E25017"/>
    <w:rsid w:val="00E25A62"/>
    <w:rsid w:val="00E2735C"/>
    <w:rsid w:val="00E30223"/>
    <w:rsid w:val="00E30680"/>
    <w:rsid w:val="00E3085A"/>
    <w:rsid w:val="00E31B62"/>
    <w:rsid w:val="00E33553"/>
    <w:rsid w:val="00E336E1"/>
    <w:rsid w:val="00E33BA5"/>
    <w:rsid w:val="00E34E88"/>
    <w:rsid w:val="00E36E4B"/>
    <w:rsid w:val="00E37AED"/>
    <w:rsid w:val="00E37F46"/>
    <w:rsid w:val="00E43BBE"/>
    <w:rsid w:val="00E44048"/>
    <w:rsid w:val="00E44392"/>
    <w:rsid w:val="00E44D93"/>
    <w:rsid w:val="00E45619"/>
    <w:rsid w:val="00E45D80"/>
    <w:rsid w:val="00E46169"/>
    <w:rsid w:val="00E47E6D"/>
    <w:rsid w:val="00E47F8E"/>
    <w:rsid w:val="00E52005"/>
    <w:rsid w:val="00E5203D"/>
    <w:rsid w:val="00E540C6"/>
    <w:rsid w:val="00E5466F"/>
    <w:rsid w:val="00E54CE9"/>
    <w:rsid w:val="00E5636D"/>
    <w:rsid w:val="00E56E24"/>
    <w:rsid w:val="00E6185A"/>
    <w:rsid w:val="00E626B6"/>
    <w:rsid w:val="00E631C2"/>
    <w:rsid w:val="00E646E5"/>
    <w:rsid w:val="00E64DC8"/>
    <w:rsid w:val="00E6573B"/>
    <w:rsid w:val="00E65BBE"/>
    <w:rsid w:val="00E67916"/>
    <w:rsid w:val="00E67C1B"/>
    <w:rsid w:val="00E740B7"/>
    <w:rsid w:val="00E817FE"/>
    <w:rsid w:val="00E8192C"/>
    <w:rsid w:val="00E829A1"/>
    <w:rsid w:val="00E835AB"/>
    <w:rsid w:val="00E83966"/>
    <w:rsid w:val="00E84354"/>
    <w:rsid w:val="00E84676"/>
    <w:rsid w:val="00E86A92"/>
    <w:rsid w:val="00E877F8"/>
    <w:rsid w:val="00E94E9C"/>
    <w:rsid w:val="00E94EF9"/>
    <w:rsid w:val="00E952BA"/>
    <w:rsid w:val="00E95523"/>
    <w:rsid w:val="00E959AA"/>
    <w:rsid w:val="00E96D6F"/>
    <w:rsid w:val="00EA2AA4"/>
    <w:rsid w:val="00EA3470"/>
    <w:rsid w:val="00EA35E4"/>
    <w:rsid w:val="00EA4001"/>
    <w:rsid w:val="00EA4A14"/>
    <w:rsid w:val="00EA4DEB"/>
    <w:rsid w:val="00EA5E9E"/>
    <w:rsid w:val="00EA6F6A"/>
    <w:rsid w:val="00EB2913"/>
    <w:rsid w:val="00EB3454"/>
    <w:rsid w:val="00EB4F41"/>
    <w:rsid w:val="00EB5CC6"/>
    <w:rsid w:val="00EB6D43"/>
    <w:rsid w:val="00EB6F18"/>
    <w:rsid w:val="00EB73B9"/>
    <w:rsid w:val="00EB7522"/>
    <w:rsid w:val="00EC0D7A"/>
    <w:rsid w:val="00EC1A40"/>
    <w:rsid w:val="00EC6013"/>
    <w:rsid w:val="00EC622D"/>
    <w:rsid w:val="00EC6356"/>
    <w:rsid w:val="00EC67A2"/>
    <w:rsid w:val="00ED1983"/>
    <w:rsid w:val="00ED28B9"/>
    <w:rsid w:val="00ED28FB"/>
    <w:rsid w:val="00ED6E9A"/>
    <w:rsid w:val="00ED75C5"/>
    <w:rsid w:val="00ED7A78"/>
    <w:rsid w:val="00EE1B0C"/>
    <w:rsid w:val="00EE1F63"/>
    <w:rsid w:val="00EE21A0"/>
    <w:rsid w:val="00EE3FDE"/>
    <w:rsid w:val="00EE46C2"/>
    <w:rsid w:val="00EF066A"/>
    <w:rsid w:val="00EF0DE7"/>
    <w:rsid w:val="00EF1613"/>
    <w:rsid w:val="00EF2005"/>
    <w:rsid w:val="00EF29EC"/>
    <w:rsid w:val="00EF2A25"/>
    <w:rsid w:val="00EF32AE"/>
    <w:rsid w:val="00EF3D44"/>
    <w:rsid w:val="00EF4156"/>
    <w:rsid w:val="00EF462D"/>
    <w:rsid w:val="00EF5304"/>
    <w:rsid w:val="00EF5A08"/>
    <w:rsid w:val="00F002E3"/>
    <w:rsid w:val="00F016D0"/>
    <w:rsid w:val="00F01F8B"/>
    <w:rsid w:val="00F02971"/>
    <w:rsid w:val="00F02E09"/>
    <w:rsid w:val="00F03837"/>
    <w:rsid w:val="00F0390A"/>
    <w:rsid w:val="00F03CFA"/>
    <w:rsid w:val="00F076D4"/>
    <w:rsid w:val="00F07B59"/>
    <w:rsid w:val="00F10029"/>
    <w:rsid w:val="00F11313"/>
    <w:rsid w:val="00F14462"/>
    <w:rsid w:val="00F15353"/>
    <w:rsid w:val="00F15ABE"/>
    <w:rsid w:val="00F1631D"/>
    <w:rsid w:val="00F17222"/>
    <w:rsid w:val="00F218B7"/>
    <w:rsid w:val="00F21FF3"/>
    <w:rsid w:val="00F229CA"/>
    <w:rsid w:val="00F22A3C"/>
    <w:rsid w:val="00F22F67"/>
    <w:rsid w:val="00F25244"/>
    <w:rsid w:val="00F260E5"/>
    <w:rsid w:val="00F26363"/>
    <w:rsid w:val="00F26A3D"/>
    <w:rsid w:val="00F30015"/>
    <w:rsid w:val="00F30EF3"/>
    <w:rsid w:val="00F31B62"/>
    <w:rsid w:val="00F32DF0"/>
    <w:rsid w:val="00F3321D"/>
    <w:rsid w:val="00F335CF"/>
    <w:rsid w:val="00F36462"/>
    <w:rsid w:val="00F369FA"/>
    <w:rsid w:val="00F36A5F"/>
    <w:rsid w:val="00F3736F"/>
    <w:rsid w:val="00F373B7"/>
    <w:rsid w:val="00F376C3"/>
    <w:rsid w:val="00F4012B"/>
    <w:rsid w:val="00F407F2"/>
    <w:rsid w:val="00F40BED"/>
    <w:rsid w:val="00F430C0"/>
    <w:rsid w:val="00F46578"/>
    <w:rsid w:val="00F46D23"/>
    <w:rsid w:val="00F46EA0"/>
    <w:rsid w:val="00F46F5B"/>
    <w:rsid w:val="00F4773C"/>
    <w:rsid w:val="00F50E16"/>
    <w:rsid w:val="00F51B6E"/>
    <w:rsid w:val="00F5219F"/>
    <w:rsid w:val="00F526CC"/>
    <w:rsid w:val="00F52BEF"/>
    <w:rsid w:val="00F53C98"/>
    <w:rsid w:val="00F55034"/>
    <w:rsid w:val="00F5669A"/>
    <w:rsid w:val="00F6161C"/>
    <w:rsid w:val="00F63101"/>
    <w:rsid w:val="00F6363E"/>
    <w:rsid w:val="00F6528D"/>
    <w:rsid w:val="00F66BC6"/>
    <w:rsid w:val="00F671D3"/>
    <w:rsid w:val="00F67A6B"/>
    <w:rsid w:val="00F70010"/>
    <w:rsid w:val="00F70A7B"/>
    <w:rsid w:val="00F70EEB"/>
    <w:rsid w:val="00F712A5"/>
    <w:rsid w:val="00F73112"/>
    <w:rsid w:val="00F73AED"/>
    <w:rsid w:val="00F73D40"/>
    <w:rsid w:val="00F752DD"/>
    <w:rsid w:val="00F7561A"/>
    <w:rsid w:val="00F81D0C"/>
    <w:rsid w:val="00F84052"/>
    <w:rsid w:val="00F8583B"/>
    <w:rsid w:val="00F8701C"/>
    <w:rsid w:val="00F90D59"/>
    <w:rsid w:val="00F90F73"/>
    <w:rsid w:val="00F91ECF"/>
    <w:rsid w:val="00F9252B"/>
    <w:rsid w:val="00F92830"/>
    <w:rsid w:val="00F9298F"/>
    <w:rsid w:val="00F93697"/>
    <w:rsid w:val="00F93CAA"/>
    <w:rsid w:val="00F94AE2"/>
    <w:rsid w:val="00F95CCE"/>
    <w:rsid w:val="00FA0005"/>
    <w:rsid w:val="00FA3714"/>
    <w:rsid w:val="00FA39FD"/>
    <w:rsid w:val="00FA51D5"/>
    <w:rsid w:val="00FA56CF"/>
    <w:rsid w:val="00FB015D"/>
    <w:rsid w:val="00FB04DF"/>
    <w:rsid w:val="00FB1152"/>
    <w:rsid w:val="00FB242B"/>
    <w:rsid w:val="00FB3120"/>
    <w:rsid w:val="00FB3818"/>
    <w:rsid w:val="00FB5502"/>
    <w:rsid w:val="00FB5A07"/>
    <w:rsid w:val="00FB5F1A"/>
    <w:rsid w:val="00FC0D6C"/>
    <w:rsid w:val="00FC3064"/>
    <w:rsid w:val="00FC331F"/>
    <w:rsid w:val="00FC3564"/>
    <w:rsid w:val="00FC3D64"/>
    <w:rsid w:val="00FC4752"/>
    <w:rsid w:val="00FC4A29"/>
    <w:rsid w:val="00FC52D1"/>
    <w:rsid w:val="00FC5B09"/>
    <w:rsid w:val="00FC60CA"/>
    <w:rsid w:val="00FC684A"/>
    <w:rsid w:val="00FD02B9"/>
    <w:rsid w:val="00FD0934"/>
    <w:rsid w:val="00FD19C1"/>
    <w:rsid w:val="00FD2790"/>
    <w:rsid w:val="00FD352B"/>
    <w:rsid w:val="00FD3A06"/>
    <w:rsid w:val="00FD4BB7"/>
    <w:rsid w:val="00FD4C1D"/>
    <w:rsid w:val="00FD6CF1"/>
    <w:rsid w:val="00FD7149"/>
    <w:rsid w:val="00FD74E6"/>
    <w:rsid w:val="00FE0204"/>
    <w:rsid w:val="00FE030B"/>
    <w:rsid w:val="00FE065A"/>
    <w:rsid w:val="00FE1695"/>
    <w:rsid w:val="00FE22A6"/>
    <w:rsid w:val="00FE3C8D"/>
    <w:rsid w:val="00FE59F2"/>
    <w:rsid w:val="00FE6426"/>
    <w:rsid w:val="00FE6B6A"/>
    <w:rsid w:val="00FE70C6"/>
    <w:rsid w:val="00FE7288"/>
    <w:rsid w:val="00FE7381"/>
    <w:rsid w:val="00FF16FA"/>
    <w:rsid w:val="00FF19E4"/>
    <w:rsid w:val="00FF23E7"/>
    <w:rsid w:val="00FF3337"/>
    <w:rsid w:val="00FF6471"/>
    <w:rsid w:val="00FF6493"/>
    <w:rsid w:val="00FF775E"/>
    <w:rsid w:val="00FF7BB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324BD51-2231-4F52-A22D-985E0C67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94"/>
  </w:style>
  <w:style w:type="paragraph" w:styleId="Heading2">
    <w:name w:val="heading 2"/>
    <w:basedOn w:val="Normal"/>
    <w:next w:val="Normal"/>
    <w:link w:val="Heading2Char"/>
    <w:uiPriority w:val="9"/>
    <w:unhideWhenUsed/>
    <w:qFormat/>
    <w:rsid w:val="0051684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76"/>
    <w:pPr>
      <w:spacing w:after="0" w:line="240" w:lineRule="auto"/>
      <w:ind w:left="720"/>
      <w:contextualSpacing/>
    </w:pPr>
    <w:rPr>
      <w:rFonts w:ascii="Times New Roman" w:eastAsia="Times New Roman" w:hAnsi="Times New Roman" w:cs="Times New Roman"/>
      <w:sz w:val="24"/>
      <w:szCs w:val="24"/>
      <w:lang w:eastAsia="lt-LT"/>
    </w:rPr>
  </w:style>
  <w:style w:type="paragraph" w:styleId="NormalWeb">
    <w:name w:val="Normal (Web)"/>
    <w:basedOn w:val="Normal"/>
    <w:uiPriority w:val="99"/>
    <w:unhideWhenUsed/>
    <w:rsid w:val="00AE2E41"/>
    <w:rPr>
      <w:rFonts w:ascii="Times New Roman" w:hAnsi="Times New Roman" w:cs="Times New Roman"/>
      <w:sz w:val="24"/>
      <w:szCs w:val="24"/>
    </w:rPr>
  </w:style>
  <w:style w:type="character" w:styleId="Hyperlink">
    <w:name w:val="Hyperlink"/>
    <w:basedOn w:val="DefaultParagraphFont"/>
    <w:uiPriority w:val="99"/>
    <w:unhideWhenUsed/>
    <w:rsid w:val="00AE2E41"/>
    <w:rPr>
      <w:color w:val="0000FF"/>
      <w:u w:val="single"/>
    </w:rPr>
  </w:style>
  <w:style w:type="paragraph" w:styleId="FootnoteText">
    <w:name w:val="footnote text"/>
    <w:basedOn w:val="Normal"/>
    <w:link w:val="FootnoteTextChar"/>
    <w:uiPriority w:val="99"/>
    <w:unhideWhenUsed/>
    <w:rsid w:val="00AE2E41"/>
    <w:pPr>
      <w:spacing w:after="0" w:line="240" w:lineRule="auto"/>
    </w:pPr>
    <w:rPr>
      <w:sz w:val="20"/>
      <w:szCs w:val="20"/>
    </w:rPr>
  </w:style>
  <w:style w:type="character" w:customStyle="1" w:styleId="FootnoteTextChar">
    <w:name w:val="Footnote Text Char"/>
    <w:basedOn w:val="DefaultParagraphFont"/>
    <w:link w:val="FootnoteText"/>
    <w:uiPriority w:val="99"/>
    <w:rsid w:val="00AE2E41"/>
    <w:rPr>
      <w:sz w:val="20"/>
      <w:szCs w:val="20"/>
    </w:rPr>
  </w:style>
  <w:style w:type="character" w:styleId="FootnoteReference">
    <w:name w:val="footnote reference"/>
    <w:basedOn w:val="DefaultParagraphFont"/>
    <w:uiPriority w:val="99"/>
    <w:unhideWhenUsed/>
    <w:rsid w:val="00AE2E41"/>
    <w:rPr>
      <w:vertAlign w:val="superscript"/>
    </w:rPr>
  </w:style>
  <w:style w:type="character" w:customStyle="1" w:styleId="apple-converted-space">
    <w:name w:val="apple-converted-space"/>
    <w:basedOn w:val="DefaultParagraphFont"/>
    <w:rsid w:val="0040112D"/>
  </w:style>
  <w:style w:type="paragraph" w:customStyle="1" w:styleId="caption1">
    <w:name w:val="caption1"/>
    <w:basedOn w:val="Normal"/>
    <w:rsid w:val="008C47DD"/>
    <w:pPr>
      <w:spacing w:after="105" w:line="240" w:lineRule="auto"/>
    </w:pPr>
    <w:rPr>
      <w:rFonts w:ascii="Times New Roman" w:eastAsia="Times New Roman" w:hAnsi="Times New Roman" w:cs="Times New Roman"/>
      <w:i/>
      <w:iCs/>
      <w:sz w:val="24"/>
      <w:szCs w:val="24"/>
      <w:lang w:eastAsia="lt-LT"/>
    </w:rPr>
  </w:style>
  <w:style w:type="character" w:styleId="CommentReference">
    <w:name w:val="annotation reference"/>
    <w:basedOn w:val="DefaultParagraphFont"/>
    <w:uiPriority w:val="99"/>
    <w:semiHidden/>
    <w:unhideWhenUsed/>
    <w:rsid w:val="00894FB2"/>
    <w:rPr>
      <w:sz w:val="18"/>
      <w:szCs w:val="18"/>
    </w:rPr>
  </w:style>
  <w:style w:type="paragraph" w:styleId="CommentText">
    <w:name w:val="annotation text"/>
    <w:basedOn w:val="Normal"/>
    <w:link w:val="CommentTextChar"/>
    <w:uiPriority w:val="99"/>
    <w:semiHidden/>
    <w:unhideWhenUsed/>
    <w:rsid w:val="00894FB2"/>
    <w:pPr>
      <w:spacing w:line="240" w:lineRule="auto"/>
    </w:pPr>
    <w:rPr>
      <w:sz w:val="24"/>
      <w:szCs w:val="24"/>
    </w:rPr>
  </w:style>
  <w:style w:type="character" w:customStyle="1" w:styleId="CommentTextChar">
    <w:name w:val="Comment Text Char"/>
    <w:basedOn w:val="DefaultParagraphFont"/>
    <w:link w:val="CommentText"/>
    <w:uiPriority w:val="99"/>
    <w:semiHidden/>
    <w:rsid w:val="00894FB2"/>
    <w:rPr>
      <w:sz w:val="24"/>
      <w:szCs w:val="24"/>
    </w:rPr>
  </w:style>
  <w:style w:type="paragraph" w:styleId="CommentSubject">
    <w:name w:val="annotation subject"/>
    <w:basedOn w:val="CommentText"/>
    <w:next w:val="CommentText"/>
    <w:link w:val="CommentSubjectChar"/>
    <w:uiPriority w:val="99"/>
    <w:semiHidden/>
    <w:unhideWhenUsed/>
    <w:rsid w:val="00894FB2"/>
    <w:rPr>
      <w:b/>
      <w:bCs/>
      <w:sz w:val="20"/>
      <w:szCs w:val="20"/>
    </w:rPr>
  </w:style>
  <w:style w:type="character" w:customStyle="1" w:styleId="CommentSubjectChar">
    <w:name w:val="Comment Subject Char"/>
    <w:basedOn w:val="CommentTextChar"/>
    <w:link w:val="CommentSubject"/>
    <w:uiPriority w:val="99"/>
    <w:semiHidden/>
    <w:rsid w:val="00894FB2"/>
    <w:rPr>
      <w:b/>
      <w:bCs/>
      <w:sz w:val="20"/>
      <w:szCs w:val="20"/>
    </w:rPr>
  </w:style>
  <w:style w:type="paragraph" w:styleId="BalloonText">
    <w:name w:val="Balloon Text"/>
    <w:basedOn w:val="Normal"/>
    <w:link w:val="BalloonTextChar"/>
    <w:uiPriority w:val="99"/>
    <w:semiHidden/>
    <w:unhideWhenUsed/>
    <w:rsid w:val="00894F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4FB2"/>
    <w:rPr>
      <w:rFonts w:ascii="Lucida Grande" w:hAnsi="Lucida Grande"/>
      <w:sz w:val="18"/>
      <w:szCs w:val="18"/>
    </w:rPr>
  </w:style>
  <w:style w:type="paragraph" w:styleId="Header">
    <w:name w:val="header"/>
    <w:basedOn w:val="Normal"/>
    <w:link w:val="HeaderChar"/>
    <w:uiPriority w:val="99"/>
    <w:unhideWhenUsed/>
    <w:rsid w:val="000A0A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0AD7"/>
  </w:style>
  <w:style w:type="paragraph" w:styleId="Footer">
    <w:name w:val="footer"/>
    <w:basedOn w:val="Normal"/>
    <w:link w:val="FooterChar"/>
    <w:uiPriority w:val="99"/>
    <w:unhideWhenUsed/>
    <w:rsid w:val="000A0A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0AD7"/>
  </w:style>
  <w:style w:type="character" w:styleId="FollowedHyperlink">
    <w:name w:val="FollowedHyperlink"/>
    <w:basedOn w:val="DefaultParagraphFont"/>
    <w:uiPriority w:val="99"/>
    <w:semiHidden/>
    <w:unhideWhenUsed/>
    <w:rsid w:val="0007546A"/>
    <w:rPr>
      <w:color w:val="954F72" w:themeColor="followedHyperlink"/>
      <w:u w:val="single"/>
    </w:rPr>
  </w:style>
  <w:style w:type="table" w:styleId="TableGrid">
    <w:name w:val="Table Grid"/>
    <w:basedOn w:val="TableNormal"/>
    <w:uiPriority w:val="59"/>
    <w:rsid w:val="00F1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4462"/>
    <w:pPr>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F14462"/>
    <w:rPr>
      <w:rFonts w:ascii="Times New Roman" w:eastAsia="SimSun" w:hAnsi="Times New Roman" w:cs="Mangal"/>
      <w:kern w:val="1"/>
      <w:sz w:val="24"/>
      <w:szCs w:val="24"/>
      <w:lang w:eastAsia="hi-IN" w:bidi="hi-IN"/>
    </w:rPr>
  </w:style>
  <w:style w:type="paragraph" w:styleId="Caption">
    <w:name w:val="caption"/>
    <w:basedOn w:val="Normal"/>
    <w:next w:val="Normal"/>
    <w:uiPriority w:val="35"/>
    <w:unhideWhenUsed/>
    <w:qFormat/>
    <w:rsid w:val="00516847"/>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516847"/>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516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315">
      <w:bodyDiv w:val="1"/>
      <w:marLeft w:val="0"/>
      <w:marRight w:val="0"/>
      <w:marTop w:val="0"/>
      <w:marBottom w:val="0"/>
      <w:divBdr>
        <w:top w:val="none" w:sz="0" w:space="0" w:color="auto"/>
        <w:left w:val="none" w:sz="0" w:space="0" w:color="auto"/>
        <w:bottom w:val="none" w:sz="0" w:space="0" w:color="auto"/>
        <w:right w:val="none" w:sz="0" w:space="0" w:color="auto"/>
      </w:divBdr>
      <w:divsChild>
        <w:div w:id="1664235603">
          <w:marLeft w:val="360"/>
          <w:marRight w:val="0"/>
          <w:marTop w:val="200"/>
          <w:marBottom w:val="0"/>
          <w:divBdr>
            <w:top w:val="none" w:sz="0" w:space="0" w:color="auto"/>
            <w:left w:val="none" w:sz="0" w:space="0" w:color="auto"/>
            <w:bottom w:val="none" w:sz="0" w:space="0" w:color="auto"/>
            <w:right w:val="none" w:sz="0" w:space="0" w:color="auto"/>
          </w:divBdr>
        </w:div>
        <w:div w:id="1367830071">
          <w:marLeft w:val="360"/>
          <w:marRight w:val="0"/>
          <w:marTop w:val="200"/>
          <w:marBottom w:val="0"/>
          <w:divBdr>
            <w:top w:val="none" w:sz="0" w:space="0" w:color="auto"/>
            <w:left w:val="none" w:sz="0" w:space="0" w:color="auto"/>
            <w:bottom w:val="none" w:sz="0" w:space="0" w:color="auto"/>
            <w:right w:val="none" w:sz="0" w:space="0" w:color="auto"/>
          </w:divBdr>
        </w:div>
        <w:div w:id="129906111">
          <w:marLeft w:val="360"/>
          <w:marRight w:val="0"/>
          <w:marTop w:val="200"/>
          <w:marBottom w:val="0"/>
          <w:divBdr>
            <w:top w:val="none" w:sz="0" w:space="0" w:color="auto"/>
            <w:left w:val="none" w:sz="0" w:space="0" w:color="auto"/>
            <w:bottom w:val="none" w:sz="0" w:space="0" w:color="auto"/>
            <w:right w:val="none" w:sz="0" w:space="0" w:color="auto"/>
          </w:divBdr>
        </w:div>
      </w:divsChild>
    </w:div>
    <w:div w:id="583343481">
      <w:bodyDiv w:val="1"/>
      <w:marLeft w:val="0"/>
      <w:marRight w:val="0"/>
      <w:marTop w:val="0"/>
      <w:marBottom w:val="0"/>
      <w:divBdr>
        <w:top w:val="none" w:sz="0" w:space="0" w:color="auto"/>
        <w:left w:val="none" w:sz="0" w:space="0" w:color="auto"/>
        <w:bottom w:val="none" w:sz="0" w:space="0" w:color="auto"/>
        <w:right w:val="none" w:sz="0" w:space="0" w:color="auto"/>
      </w:divBdr>
      <w:divsChild>
        <w:div w:id="1563831887">
          <w:marLeft w:val="0"/>
          <w:marRight w:val="0"/>
          <w:marTop w:val="75"/>
          <w:marBottom w:val="0"/>
          <w:divBdr>
            <w:top w:val="none" w:sz="0" w:space="0" w:color="auto"/>
            <w:left w:val="single" w:sz="6" w:space="0" w:color="CDCDCD"/>
            <w:bottom w:val="none" w:sz="0" w:space="0" w:color="auto"/>
            <w:right w:val="single" w:sz="6" w:space="0" w:color="CDCDCD"/>
          </w:divBdr>
          <w:divsChild>
            <w:div w:id="754714860">
              <w:marLeft w:val="0"/>
              <w:marRight w:val="0"/>
              <w:marTop w:val="0"/>
              <w:marBottom w:val="0"/>
              <w:divBdr>
                <w:top w:val="none" w:sz="0" w:space="0" w:color="auto"/>
                <w:left w:val="none" w:sz="0" w:space="0" w:color="auto"/>
                <w:bottom w:val="none" w:sz="0" w:space="0" w:color="auto"/>
                <w:right w:val="none" w:sz="0" w:space="0" w:color="auto"/>
              </w:divBdr>
              <w:divsChild>
                <w:div w:id="2030645663">
                  <w:marLeft w:val="0"/>
                  <w:marRight w:val="0"/>
                  <w:marTop w:val="0"/>
                  <w:marBottom w:val="0"/>
                  <w:divBdr>
                    <w:top w:val="none" w:sz="0" w:space="0" w:color="auto"/>
                    <w:left w:val="none" w:sz="0" w:space="0" w:color="auto"/>
                    <w:bottom w:val="none" w:sz="0" w:space="0" w:color="auto"/>
                    <w:right w:val="single" w:sz="6" w:space="8" w:color="CCCCCC"/>
                  </w:divBdr>
                  <w:divsChild>
                    <w:div w:id="1898778081">
                      <w:marLeft w:val="0"/>
                      <w:marRight w:val="0"/>
                      <w:marTop w:val="0"/>
                      <w:marBottom w:val="0"/>
                      <w:divBdr>
                        <w:top w:val="none" w:sz="0" w:space="0" w:color="auto"/>
                        <w:left w:val="none" w:sz="0" w:space="0" w:color="auto"/>
                        <w:bottom w:val="none" w:sz="0" w:space="0" w:color="auto"/>
                        <w:right w:val="none" w:sz="0" w:space="0" w:color="auto"/>
                      </w:divBdr>
                      <w:divsChild>
                        <w:div w:id="102996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50563">
      <w:bodyDiv w:val="1"/>
      <w:marLeft w:val="0"/>
      <w:marRight w:val="0"/>
      <w:marTop w:val="0"/>
      <w:marBottom w:val="0"/>
      <w:divBdr>
        <w:top w:val="none" w:sz="0" w:space="0" w:color="auto"/>
        <w:left w:val="none" w:sz="0" w:space="0" w:color="auto"/>
        <w:bottom w:val="none" w:sz="0" w:space="0" w:color="auto"/>
        <w:right w:val="none" w:sz="0" w:space="0" w:color="auto"/>
      </w:divBdr>
      <w:divsChild>
        <w:div w:id="351078746">
          <w:marLeft w:val="360"/>
          <w:marRight w:val="0"/>
          <w:marTop w:val="200"/>
          <w:marBottom w:val="0"/>
          <w:divBdr>
            <w:top w:val="none" w:sz="0" w:space="0" w:color="auto"/>
            <w:left w:val="none" w:sz="0" w:space="0" w:color="auto"/>
            <w:bottom w:val="none" w:sz="0" w:space="0" w:color="auto"/>
            <w:right w:val="none" w:sz="0" w:space="0" w:color="auto"/>
          </w:divBdr>
        </w:div>
        <w:div w:id="1660233393">
          <w:marLeft w:val="360"/>
          <w:marRight w:val="0"/>
          <w:marTop w:val="200"/>
          <w:marBottom w:val="0"/>
          <w:divBdr>
            <w:top w:val="none" w:sz="0" w:space="0" w:color="auto"/>
            <w:left w:val="none" w:sz="0" w:space="0" w:color="auto"/>
            <w:bottom w:val="none" w:sz="0" w:space="0" w:color="auto"/>
            <w:right w:val="none" w:sz="0" w:space="0" w:color="auto"/>
          </w:divBdr>
        </w:div>
        <w:div w:id="1809200094">
          <w:marLeft w:val="360"/>
          <w:marRight w:val="0"/>
          <w:marTop w:val="200"/>
          <w:marBottom w:val="0"/>
          <w:divBdr>
            <w:top w:val="none" w:sz="0" w:space="0" w:color="auto"/>
            <w:left w:val="none" w:sz="0" w:space="0" w:color="auto"/>
            <w:bottom w:val="none" w:sz="0" w:space="0" w:color="auto"/>
            <w:right w:val="none" w:sz="0" w:space="0" w:color="auto"/>
          </w:divBdr>
        </w:div>
        <w:div w:id="1854613279">
          <w:marLeft w:val="360"/>
          <w:marRight w:val="0"/>
          <w:marTop w:val="200"/>
          <w:marBottom w:val="0"/>
          <w:divBdr>
            <w:top w:val="none" w:sz="0" w:space="0" w:color="auto"/>
            <w:left w:val="none" w:sz="0" w:space="0" w:color="auto"/>
            <w:bottom w:val="none" w:sz="0" w:space="0" w:color="auto"/>
            <w:right w:val="none" w:sz="0" w:space="0" w:color="auto"/>
          </w:divBdr>
        </w:div>
        <w:div w:id="341782109">
          <w:marLeft w:val="360"/>
          <w:marRight w:val="0"/>
          <w:marTop w:val="200"/>
          <w:marBottom w:val="0"/>
          <w:divBdr>
            <w:top w:val="none" w:sz="0" w:space="0" w:color="auto"/>
            <w:left w:val="none" w:sz="0" w:space="0" w:color="auto"/>
            <w:bottom w:val="none" w:sz="0" w:space="0" w:color="auto"/>
            <w:right w:val="none" w:sz="0" w:space="0" w:color="auto"/>
          </w:divBdr>
        </w:div>
        <w:div w:id="617374274">
          <w:marLeft w:val="360"/>
          <w:marRight w:val="0"/>
          <w:marTop w:val="200"/>
          <w:marBottom w:val="0"/>
          <w:divBdr>
            <w:top w:val="none" w:sz="0" w:space="0" w:color="auto"/>
            <w:left w:val="none" w:sz="0" w:space="0" w:color="auto"/>
            <w:bottom w:val="none" w:sz="0" w:space="0" w:color="auto"/>
            <w:right w:val="none" w:sz="0" w:space="0" w:color="auto"/>
          </w:divBdr>
        </w:div>
        <w:div w:id="1551574369">
          <w:marLeft w:val="360"/>
          <w:marRight w:val="0"/>
          <w:marTop w:val="200"/>
          <w:marBottom w:val="0"/>
          <w:divBdr>
            <w:top w:val="none" w:sz="0" w:space="0" w:color="auto"/>
            <w:left w:val="none" w:sz="0" w:space="0" w:color="auto"/>
            <w:bottom w:val="none" w:sz="0" w:space="0" w:color="auto"/>
            <w:right w:val="none" w:sz="0" w:space="0" w:color="auto"/>
          </w:divBdr>
        </w:div>
        <w:div w:id="266162401">
          <w:marLeft w:val="360"/>
          <w:marRight w:val="0"/>
          <w:marTop w:val="200"/>
          <w:marBottom w:val="0"/>
          <w:divBdr>
            <w:top w:val="none" w:sz="0" w:space="0" w:color="auto"/>
            <w:left w:val="none" w:sz="0" w:space="0" w:color="auto"/>
            <w:bottom w:val="none" w:sz="0" w:space="0" w:color="auto"/>
            <w:right w:val="none" w:sz="0" w:space="0" w:color="auto"/>
          </w:divBdr>
        </w:div>
      </w:divsChild>
    </w:div>
    <w:div w:id="2132506037">
      <w:bodyDiv w:val="1"/>
      <w:marLeft w:val="0"/>
      <w:marRight w:val="0"/>
      <w:marTop w:val="0"/>
      <w:marBottom w:val="0"/>
      <w:divBdr>
        <w:top w:val="none" w:sz="0" w:space="0" w:color="auto"/>
        <w:left w:val="none" w:sz="0" w:space="0" w:color="auto"/>
        <w:bottom w:val="none" w:sz="0" w:space="0" w:color="auto"/>
        <w:right w:val="none" w:sz="0" w:space="0" w:color="auto"/>
      </w:divBdr>
      <w:divsChild>
        <w:div w:id="122598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itpol-link.com/lt/apie-projekta/santrau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E13FC-9DB9-4BA9-B1E1-911C20BC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9741</Words>
  <Characters>5553</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Rama</dc:creator>
  <cp:keywords/>
  <dc:description/>
  <cp:lastModifiedBy>Ilona</cp:lastModifiedBy>
  <cp:revision>18</cp:revision>
  <dcterms:created xsi:type="dcterms:W3CDTF">2015-09-21T12:54:00Z</dcterms:created>
  <dcterms:modified xsi:type="dcterms:W3CDTF">2016-06-16T08:22:00Z</dcterms:modified>
</cp:coreProperties>
</file>